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F2BB" w14:textId="77777777" w:rsidR="000E5D72" w:rsidRPr="00C9732C" w:rsidRDefault="00720429">
      <w:pPr>
        <w:rPr>
          <w:rFonts w:cs="Arial"/>
        </w:rPr>
      </w:pPr>
      <w:commentRangeStart w:id="0"/>
      <w:r w:rsidRPr="00C9732C">
        <w:rPr>
          <w:rFonts w:cs="Arial"/>
        </w:rPr>
        <w:t>[</w:t>
      </w:r>
      <w:proofErr w:type="spellStart"/>
      <w:r w:rsidRPr="00C9732C">
        <w:rPr>
          <w:rFonts w:cs="Arial"/>
        </w:rPr>
        <w:t>events;block</w:t>
      </w:r>
      <w:proofErr w:type="spellEnd"/>
      <w:r w:rsidRPr="00C9732C">
        <w:rPr>
          <w:rFonts w:cs="Arial"/>
        </w:rPr>
        <w:t>=begin;sub1=addons]</w:t>
      </w:r>
      <w:commentRangeEnd w:id="0"/>
      <w:r w:rsidR="001E4CCD" w:rsidRPr="00C9732C">
        <w:rPr>
          <w:rStyle w:val="CommentReference"/>
          <w:rFonts w:cs="Arial"/>
        </w:rPr>
        <w:commentReference w:id="0"/>
      </w:r>
    </w:p>
    <w:p w14:paraId="2C4C9C71" w14:textId="77777777" w:rsidR="000E5D72" w:rsidRPr="00C9732C" w:rsidRDefault="000E5D72">
      <w:pPr>
        <w:rPr>
          <w:rFonts w:cs="Arial"/>
        </w:rPr>
      </w:pPr>
    </w:p>
    <w:p w14:paraId="121A70D9" w14:textId="77777777" w:rsidR="000E5D72" w:rsidRPr="00C9732C" w:rsidRDefault="000E5D72">
      <w:pPr>
        <w:rPr>
          <w:rFonts w:cs="Arial"/>
        </w:rPr>
      </w:pPr>
    </w:p>
    <w:p w14:paraId="1B67E77C" w14:textId="77777777" w:rsidR="000E5D72" w:rsidRPr="00C9732C" w:rsidRDefault="000E5D72">
      <w:pPr>
        <w:rPr>
          <w:rFonts w:cs="Arial"/>
        </w:rPr>
      </w:pPr>
    </w:p>
    <w:p w14:paraId="7C2851CA" w14:textId="77777777" w:rsidR="000E5D72" w:rsidRPr="00C9732C" w:rsidRDefault="000E5D72">
      <w:pPr>
        <w:rPr>
          <w:rFonts w:cs="Arial"/>
        </w:rPr>
      </w:pPr>
    </w:p>
    <w:p w14:paraId="31D6B91B" w14:textId="21E66BC0" w:rsidR="000E5D72" w:rsidRPr="00C9732C" w:rsidRDefault="001A4BDB" w:rsidP="001A4BDB">
      <w:pPr>
        <w:tabs>
          <w:tab w:val="left" w:pos="9689"/>
        </w:tabs>
        <w:rPr>
          <w:rFonts w:cs="Arial"/>
        </w:rPr>
      </w:pPr>
      <w:r>
        <w:rPr>
          <w:rFonts w:cs="Arial"/>
        </w:rPr>
        <w:tab/>
      </w:r>
    </w:p>
    <w:p w14:paraId="15880B11" w14:textId="77777777" w:rsidR="000E5D72" w:rsidRPr="00C9732C" w:rsidRDefault="000E5D72">
      <w:pPr>
        <w:rPr>
          <w:rFonts w:cs="Arial"/>
        </w:rPr>
      </w:pPr>
    </w:p>
    <w:p w14:paraId="1F1D3EE1" w14:textId="77777777" w:rsidR="000E5D72" w:rsidRPr="00C9732C" w:rsidRDefault="000E5D72">
      <w:pPr>
        <w:rPr>
          <w:rFonts w:cs="Arial"/>
        </w:rPr>
      </w:pPr>
    </w:p>
    <w:p w14:paraId="4001FDF4" w14:textId="77777777" w:rsidR="000E5D72" w:rsidRPr="00C9732C" w:rsidRDefault="000E5D72">
      <w:pPr>
        <w:rPr>
          <w:rFonts w:cs="Arial"/>
        </w:rPr>
      </w:pPr>
    </w:p>
    <w:p w14:paraId="277846AB" w14:textId="77777777" w:rsidR="000E5D72" w:rsidRPr="00C9732C" w:rsidRDefault="000E5D72">
      <w:pPr>
        <w:rPr>
          <w:rFonts w:cs="Arial"/>
        </w:rPr>
      </w:pPr>
    </w:p>
    <w:p w14:paraId="4C3BDD78" w14:textId="25471FB6" w:rsidR="000E5D72" w:rsidRPr="00C9732C" w:rsidRDefault="000E5D72">
      <w:pPr>
        <w:rPr>
          <w:rFonts w:cs="Arial"/>
        </w:rPr>
      </w:pPr>
    </w:p>
    <w:p w14:paraId="2FAC2C25" w14:textId="73A6E41A" w:rsidR="000E5D72" w:rsidRPr="00C9732C" w:rsidRDefault="000E5D72">
      <w:pPr>
        <w:rPr>
          <w:rFonts w:cs="Arial"/>
        </w:rPr>
      </w:pPr>
    </w:p>
    <w:p w14:paraId="7B266253" w14:textId="128F7B2C" w:rsidR="001B040D" w:rsidRPr="00C9732C" w:rsidRDefault="00AF4272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9504" behindDoc="0" locked="0" layoutInCell="1" allowOverlap="1" wp14:anchorId="4A2D0BD0" wp14:editId="257510CA">
            <wp:simplePos x="0" y="0"/>
            <wp:positionH relativeFrom="margin">
              <wp:align>center</wp:align>
            </wp:positionH>
            <wp:positionV relativeFrom="paragraph">
              <wp:posOffset>247536</wp:posOffset>
            </wp:positionV>
            <wp:extent cx="4812146" cy="1100110"/>
            <wp:effectExtent l="0" t="0" r="127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3-11-27 at 5.49.01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146" cy="110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1705" w14:textId="70A20465" w:rsidR="000E5D72" w:rsidRPr="00C9732C" w:rsidRDefault="000E5D72">
      <w:pPr>
        <w:rPr>
          <w:rFonts w:cs="Arial"/>
        </w:rPr>
      </w:pPr>
    </w:p>
    <w:p w14:paraId="615AE0DF" w14:textId="77777777" w:rsidR="000E5D72" w:rsidRPr="00C9732C" w:rsidRDefault="000E5D72">
      <w:pPr>
        <w:rPr>
          <w:rFonts w:cs="Arial"/>
        </w:rPr>
      </w:pPr>
    </w:p>
    <w:p w14:paraId="7671C4D8" w14:textId="77777777" w:rsidR="000E5D72" w:rsidRPr="00C9732C" w:rsidRDefault="000E5D72">
      <w:pPr>
        <w:rPr>
          <w:rFonts w:cs="Arial"/>
        </w:rPr>
      </w:pPr>
    </w:p>
    <w:p w14:paraId="059979A6" w14:textId="77777777" w:rsidR="000E5D72" w:rsidRPr="00C9732C" w:rsidRDefault="000E5D72">
      <w:pPr>
        <w:rPr>
          <w:rFonts w:cs="Arial"/>
        </w:rPr>
      </w:pPr>
    </w:p>
    <w:p w14:paraId="6BDC8D6C" w14:textId="77777777" w:rsidR="00C63336" w:rsidRPr="00C9732C" w:rsidRDefault="00C63336">
      <w:pPr>
        <w:rPr>
          <w:rFonts w:cs="Arial"/>
        </w:rPr>
      </w:pPr>
    </w:p>
    <w:p w14:paraId="072A6A50" w14:textId="77777777" w:rsidR="00C63336" w:rsidRPr="00C9732C" w:rsidRDefault="00C63336">
      <w:pPr>
        <w:rPr>
          <w:rFonts w:cs="Arial"/>
        </w:rPr>
      </w:pPr>
    </w:p>
    <w:p w14:paraId="013D3F21" w14:textId="77777777" w:rsidR="000E5D72" w:rsidRPr="00C9732C" w:rsidRDefault="00CB1299" w:rsidP="00CB1299">
      <w:pPr>
        <w:jc w:val="center"/>
        <w:rPr>
          <w:rFonts w:cs="Arial"/>
          <w:b/>
          <w:u w:val="single"/>
        </w:rPr>
      </w:pPr>
      <w:r w:rsidRPr="00C9732C">
        <w:rPr>
          <w:rFonts w:cs="Arial"/>
          <w:b/>
          <w:u w:val="single"/>
        </w:rPr>
        <w:t>Entertainment Services Agreement</w:t>
      </w:r>
    </w:p>
    <w:p w14:paraId="25AB9414" w14:textId="77777777" w:rsidR="000E5D72" w:rsidRPr="00C9732C" w:rsidRDefault="000E5D72" w:rsidP="00CB1299">
      <w:pPr>
        <w:jc w:val="center"/>
        <w:rPr>
          <w:rFonts w:cs="Arial"/>
        </w:rPr>
      </w:pPr>
    </w:p>
    <w:p w14:paraId="425C9ADC" w14:textId="0676BA13" w:rsidR="004B62C4" w:rsidRPr="00C9732C" w:rsidRDefault="00CB1299" w:rsidP="003C0255">
      <w:pPr>
        <w:jc w:val="center"/>
        <w:rPr>
          <w:rFonts w:cs="Arial"/>
        </w:rPr>
      </w:pPr>
      <w:r w:rsidRPr="00C9732C">
        <w:rPr>
          <w:rFonts w:cs="Arial"/>
          <w:b/>
        </w:rPr>
        <w:t xml:space="preserve">Service: </w:t>
      </w:r>
      <w:commentRangeStart w:id="1"/>
      <w:r w:rsidR="006921CF" w:rsidRPr="00C9732C">
        <w:rPr>
          <w:rFonts w:cs="Arial"/>
        </w:rPr>
        <w:t>[</w:t>
      </w:r>
      <w:proofErr w:type="spellStart"/>
      <w:r w:rsidR="006921CF" w:rsidRPr="00C9732C">
        <w:rPr>
          <w:rFonts w:cs="Arial"/>
        </w:rPr>
        <w:t>events.package.label</w:t>
      </w:r>
      <w:r w:rsidR="00F170E7">
        <w:rPr>
          <w:rFonts w:cs="Arial"/>
        </w:rPr>
        <w:t>;noerr</w:t>
      </w:r>
      <w:proofErr w:type="spellEnd"/>
      <w:r w:rsidR="006921CF" w:rsidRPr="00C9732C">
        <w:rPr>
          <w:rFonts w:cs="Arial"/>
        </w:rPr>
        <w:t>]</w:t>
      </w:r>
      <w:r w:rsidRPr="00C9732C">
        <w:rPr>
          <w:rFonts w:cs="Arial"/>
        </w:rPr>
        <w:t xml:space="preserve"> </w:t>
      </w:r>
      <w:commentRangeEnd w:id="1"/>
      <w:r w:rsidR="00642099" w:rsidRPr="00C9732C">
        <w:rPr>
          <w:rStyle w:val="CommentReference"/>
          <w:rFonts w:cs="Arial"/>
        </w:rPr>
        <w:commentReference w:id="1"/>
      </w:r>
      <w:r w:rsidRPr="00C9732C">
        <w:rPr>
          <w:rFonts w:cs="Arial"/>
        </w:rPr>
        <w:br/>
      </w:r>
      <w:r w:rsidRPr="00C9732C">
        <w:rPr>
          <w:rFonts w:cs="Arial"/>
          <w:b/>
        </w:rPr>
        <w:t>Prepared for:</w:t>
      </w:r>
      <w:r w:rsidRPr="00C9732C">
        <w:rPr>
          <w:rFonts w:cs="Arial"/>
        </w:rPr>
        <w:t xml:space="preserve"> </w:t>
      </w:r>
      <w:commentRangeStart w:id="2"/>
      <w:r w:rsidR="001878E3" w:rsidRPr="00C9732C">
        <w:rPr>
          <w:rFonts w:cs="Arial"/>
        </w:rPr>
        <w:t>[</w:t>
      </w:r>
      <w:proofErr w:type="spellStart"/>
      <w:r w:rsidR="008C64D4">
        <w:rPr>
          <w:rFonts w:cs="Arial"/>
        </w:rPr>
        <w:t>signer</w:t>
      </w:r>
      <w:r w:rsidR="00260FAB">
        <w:rPr>
          <w:rFonts w:cs="Arial"/>
        </w:rPr>
        <w:t>s</w:t>
      </w:r>
      <w:r w:rsidR="00E7092B">
        <w:rPr>
          <w:rFonts w:cs="Arial"/>
        </w:rPr>
        <w:t>;onformat</w:t>
      </w:r>
      <w:proofErr w:type="spellEnd"/>
      <w:r w:rsidR="00E7092B">
        <w:rPr>
          <w:rFonts w:cs="Arial"/>
        </w:rPr>
        <w:t>=~</w:t>
      </w:r>
      <w:proofErr w:type="spellStart"/>
      <w:r w:rsidR="00F84BE5">
        <w:rPr>
          <w:rFonts w:cs="Arial"/>
        </w:rPr>
        <w:t>implode</w:t>
      </w:r>
      <w:r w:rsidR="00EC2FEE">
        <w:rPr>
          <w:rFonts w:cs="Arial"/>
        </w:rPr>
        <w:t>;</w:t>
      </w:r>
      <w:r w:rsidR="00544847">
        <w:rPr>
          <w:rFonts w:cs="Arial"/>
        </w:rPr>
        <w:t>value</w:t>
      </w:r>
      <w:proofErr w:type="spellEnd"/>
      <w:r w:rsidR="00544847">
        <w:rPr>
          <w:rFonts w:cs="Arial"/>
        </w:rPr>
        <w:t>=name</w:t>
      </w:r>
      <w:r w:rsidR="00246FCF">
        <w:rPr>
          <w:rFonts w:cs="Arial"/>
        </w:rPr>
        <w:t>;</w:t>
      </w:r>
      <w:r w:rsidR="00246FCF" w:rsidRPr="00246FCF">
        <w:rPr>
          <w:rFonts w:cs="Arial"/>
        </w:rPr>
        <w:t xml:space="preserve"> </w:t>
      </w:r>
      <w:r w:rsidR="00246FCF">
        <w:rPr>
          <w:rFonts w:cs="Arial"/>
        </w:rPr>
        <w:t>conjunction=’, and ’</w:t>
      </w:r>
      <w:bookmarkStart w:id="3" w:name="_GoBack"/>
      <w:bookmarkEnd w:id="3"/>
      <w:r w:rsidR="00CC39A8">
        <w:rPr>
          <w:rFonts w:cs="Arial"/>
        </w:rPr>
        <w:t>]</w:t>
      </w:r>
      <w:commentRangeEnd w:id="2"/>
      <w:r w:rsidR="00EC28C7">
        <w:rPr>
          <w:rStyle w:val="CommentReference"/>
        </w:rPr>
        <w:commentReference w:id="2"/>
      </w:r>
      <w:r w:rsidR="003C0255">
        <w:rPr>
          <w:rFonts w:cs="Arial"/>
        </w:rPr>
        <w:br/>
      </w:r>
      <w:r w:rsidRPr="00C9732C">
        <w:rPr>
          <w:rFonts w:cs="Arial"/>
          <w:b/>
        </w:rPr>
        <w:t xml:space="preserve">Prepared by: </w:t>
      </w:r>
      <w:r w:rsidR="00EF63A3">
        <w:rPr>
          <w:rFonts w:cs="Arial"/>
        </w:rPr>
        <w:t xml:space="preserve">John Hancock, </w:t>
      </w:r>
      <w:r w:rsidR="00EF63A3">
        <w:rPr>
          <w:rFonts w:cs="Arial"/>
        </w:rPr>
        <w:br/>
        <w:t xml:space="preserve">Owner of </w:t>
      </w:r>
      <w:proofErr w:type="spellStart"/>
      <w:r w:rsidR="00EF63A3">
        <w:rPr>
          <w:rFonts w:cs="Arial"/>
        </w:rPr>
        <w:t>Lumify</w:t>
      </w:r>
      <w:proofErr w:type="spellEnd"/>
      <w:r w:rsidR="00EF63A3">
        <w:rPr>
          <w:rFonts w:cs="Arial"/>
        </w:rPr>
        <w:t xml:space="preserve"> Chicago</w:t>
      </w:r>
      <w:r w:rsidR="00AC7048">
        <w:rPr>
          <w:rFonts w:cs="Arial"/>
        </w:rPr>
        <w:br/>
        <w:t xml:space="preserve">123 </w:t>
      </w:r>
      <w:r w:rsidR="005D6480">
        <w:rPr>
          <w:rFonts w:cs="Arial"/>
        </w:rPr>
        <w:t>Michigan</w:t>
      </w:r>
      <w:r w:rsidR="00AC7048">
        <w:rPr>
          <w:rFonts w:cs="Arial"/>
        </w:rPr>
        <w:t xml:space="preserve"> Street,</w:t>
      </w:r>
      <w:r w:rsidR="00AC7048">
        <w:rPr>
          <w:rFonts w:cs="Arial"/>
        </w:rPr>
        <w:br/>
        <w:t>Chicago, Illinois 60605</w:t>
      </w:r>
      <w:commentRangeStart w:id="4"/>
      <w:r w:rsidR="00371647" w:rsidRPr="00C9732C">
        <w:rPr>
          <w:rFonts w:cs="Arial"/>
        </w:rPr>
        <w:br/>
      </w:r>
      <w:commentRangeEnd w:id="4"/>
      <w:r w:rsidR="00F6443C" w:rsidRPr="00C9732C">
        <w:rPr>
          <w:rStyle w:val="CommentReference"/>
          <w:rFonts w:cs="Arial"/>
        </w:rPr>
        <w:commentReference w:id="4"/>
      </w:r>
      <w:r w:rsidRPr="00C9732C">
        <w:rPr>
          <w:rFonts w:cs="Arial"/>
        </w:rPr>
        <w:br/>
      </w:r>
      <w:r w:rsidRPr="00C9732C">
        <w:rPr>
          <w:rFonts w:cs="Arial"/>
          <w:b/>
        </w:rPr>
        <w:t>Prepared on:</w:t>
      </w:r>
      <w:r w:rsidRPr="00C9732C">
        <w:rPr>
          <w:rFonts w:cs="Arial"/>
        </w:rPr>
        <w:t xml:space="preserve"> </w:t>
      </w:r>
      <w:commentRangeStart w:id="5"/>
      <w:r w:rsidR="008D75EA" w:rsidRPr="00C9732C">
        <w:rPr>
          <w:rFonts w:cs="Arial"/>
        </w:rPr>
        <w:t>[</w:t>
      </w:r>
      <w:proofErr w:type="spellStart"/>
      <w:r w:rsidR="008D75EA" w:rsidRPr="00C9732C">
        <w:rPr>
          <w:rFonts w:cs="Arial"/>
        </w:rPr>
        <w:t>onshow;if</w:t>
      </w:r>
      <w:proofErr w:type="spellEnd"/>
      <w:r w:rsidR="008D75EA" w:rsidRPr="00C9732C">
        <w:rPr>
          <w:rFonts w:cs="Arial"/>
        </w:rPr>
        <w:t xml:space="preserve"> [</w:t>
      </w:r>
      <w:proofErr w:type="spellStart"/>
      <w:r w:rsidR="008D75EA" w:rsidRPr="00C9732C">
        <w:rPr>
          <w:rFonts w:cs="Arial"/>
        </w:rPr>
        <w:t>sent_at</w:t>
      </w:r>
      <w:proofErr w:type="spellEnd"/>
      <w:r w:rsidR="008D75EA" w:rsidRPr="00C9732C">
        <w:rPr>
          <w:rFonts w:cs="Arial"/>
        </w:rPr>
        <w:t xml:space="preserve">] == [blank]; then </w:t>
      </w:r>
      <w:r w:rsidR="008D75EA">
        <w:rPr>
          <w:rFonts w:cs="Arial"/>
          <w:i/>
        </w:rPr>
        <w:t>h</w:t>
      </w:r>
      <w:r w:rsidR="008D75EA" w:rsidRPr="00C9732C">
        <w:rPr>
          <w:rFonts w:cs="Arial"/>
          <w:i/>
        </w:rPr>
        <w:t>as not been sent to client yet</w:t>
      </w:r>
      <w:r w:rsidR="008D75EA" w:rsidRPr="00C9732C">
        <w:rPr>
          <w:rFonts w:cs="Arial"/>
        </w:rPr>
        <w:t>; else [</w:t>
      </w:r>
      <w:proofErr w:type="spellStart"/>
      <w:r w:rsidR="008D75EA" w:rsidRPr="00C9732C">
        <w:rPr>
          <w:rFonts w:cs="Arial"/>
        </w:rPr>
        <w:t>sent_at;onformat</w:t>
      </w:r>
      <w:proofErr w:type="spellEnd"/>
      <w:r w:rsidR="008D75EA" w:rsidRPr="00C9732C">
        <w:rPr>
          <w:rFonts w:cs="Arial"/>
        </w:rPr>
        <w:t>=~</w:t>
      </w:r>
      <w:proofErr w:type="spellStart"/>
      <w:r w:rsidR="008D75EA" w:rsidRPr="00C9732C">
        <w:rPr>
          <w:rFonts w:cs="Arial"/>
        </w:rPr>
        <w:t>date;format</w:t>
      </w:r>
      <w:proofErr w:type="spellEnd"/>
      <w:r w:rsidR="008D75EA" w:rsidRPr="00C9732C">
        <w:rPr>
          <w:rFonts w:cs="Arial"/>
        </w:rPr>
        <w:t xml:space="preserve">=l </w:t>
      </w:r>
      <w:proofErr w:type="spellStart"/>
      <w:r w:rsidR="008D75EA" w:rsidRPr="00C9732C">
        <w:rPr>
          <w:rFonts w:cs="Arial"/>
        </w:rPr>
        <w:t>jS</w:t>
      </w:r>
      <w:proofErr w:type="spellEnd"/>
      <w:r w:rsidR="008D75EA" w:rsidRPr="00C9732C">
        <w:rPr>
          <w:rFonts w:cs="Arial"/>
        </w:rPr>
        <w:t xml:space="preserve"> F Y]]</w:t>
      </w:r>
      <w:commentRangeEnd w:id="5"/>
      <w:r w:rsidR="008D75EA" w:rsidRPr="00C9732C">
        <w:rPr>
          <w:rStyle w:val="CommentReference"/>
          <w:rFonts w:cs="Arial"/>
        </w:rPr>
        <w:commentReference w:id="5"/>
      </w:r>
    </w:p>
    <w:p w14:paraId="75ADB5DC" w14:textId="77777777" w:rsidR="00AA6DEC" w:rsidRPr="00C9732C" w:rsidRDefault="00AA6DEC" w:rsidP="001E4C79">
      <w:pPr>
        <w:rPr>
          <w:rFonts w:cs="Arial"/>
          <w:color w:val="D8BE68"/>
        </w:rPr>
      </w:pPr>
      <w:r w:rsidRPr="00C9732C">
        <w:rPr>
          <w:rFonts w:cs="Arial"/>
        </w:rPr>
        <w:br w:type="page"/>
      </w:r>
    </w:p>
    <w:p w14:paraId="2426A977" w14:textId="77777777" w:rsidR="00746BFF" w:rsidRPr="00C9732C" w:rsidRDefault="00746BFF" w:rsidP="00175A05">
      <w:pPr>
        <w:pStyle w:val="Headernonumbering"/>
        <w:rPr>
          <w:rFonts w:cs="Arial"/>
        </w:rPr>
      </w:pPr>
      <w:r w:rsidRPr="00C9732C">
        <w:rPr>
          <w:rFonts w:cs="Arial"/>
        </w:rPr>
        <w:lastRenderedPageBreak/>
        <w:t>Terms and Conditions</w:t>
      </w:r>
    </w:p>
    <w:p w14:paraId="7A400D79" w14:textId="0E4D1026" w:rsidR="00A41AD8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 xml:space="preserve">This </w:t>
      </w:r>
      <w:r w:rsidR="00651557">
        <w:rPr>
          <w:rFonts w:cs="Arial"/>
        </w:rPr>
        <w:t>A</w:t>
      </w:r>
      <w:r w:rsidR="00651557" w:rsidRPr="00C9732C">
        <w:rPr>
          <w:rFonts w:cs="Arial"/>
        </w:rPr>
        <w:t xml:space="preserve">greement </w:t>
      </w:r>
      <w:r w:rsidRPr="00C9732C">
        <w:rPr>
          <w:rFonts w:cs="Arial"/>
        </w:rPr>
        <w:t xml:space="preserve">is entered into by </w:t>
      </w:r>
      <w:r w:rsidR="004E205E">
        <w:rPr>
          <w:rFonts w:cs="Arial"/>
        </w:rPr>
        <w:t>Lumos Chicago</w:t>
      </w:r>
      <w:r w:rsidRPr="00C9732C">
        <w:rPr>
          <w:rFonts w:cs="Arial"/>
        </w:rPr>
        <w:t xml:space="preserve"> hereinafter referred to as the </w:t>
      </w:r>
      <w:r w:rsidRPr="00C9732C">
        <w:rPr>
          <w:rFonts w:cs="Arial"/>
          <w:b/>
        </w:rPr>
        <w:t>"</w:t>
      </w:r>
      <w:r w:rsidR="00F478DC">
        <w:rPr>
          <w:rFonts w:cs="Arial"/>
          <w:b/>
        </w:rPr>
        <w:t>S</w:t>
      </w:r>
      <w:r w:rsidRPr="00C9732C">
        <w:rPr>
          <w:rFonts w:cs="Arial"/>
          <w:b/>
        </w:rPr>
        <w:t xml:space="preserve">ervice </w:t>
      </w:r>
      <w:r w:rsidR="00F478DC">
        <w:rPr>
          <w:rFonts w:cs="Arial"/>
          <w:b/>
        </w:rPr>
        <w:t>P</w:t>
      </w:r>
      <w:r w:rsidRPr="00C9732C">
        <w:rPr>
          <w:rFonts w:cs="Arial"/>
          <w:b/>
        </w:rPr>
        <w:t>rovider"</w:t>
      </w:r>
      <w:r w:rsidRPr="00C9732C">
        <w:rPr>
          <w:rFonts w:cs="Arial"/>
        </w:rPr>
        <w:t>, renowned for its</w:t>
      </w:r>
      <w:r w:rsidR="00623BD6" w:rsidRPr="00C9732C">
        <w:rPr>
          <w:rFonts w:cs="Arial"/>
        </w:rPr>
        <w:t xml:space="preserve"> </w:t>
      </w:r>
      <w:r w:rsidRPr="00C9732C">
        <w:rPr>
          <w:rFonts w:cs="Arial"/>
        </w:rPr>
        <w:t>expertise in entertainment services, and</w:t>
      </w:r>
      <w:r w:rsidR="009D3017">
        <w:rPr>
          <w:rFonts w:cs="Arial"/>
        </w:rPr>
        <w:t xml:space="preserve"> </w:t>
      </w:r>
      <w:r w:rsidR="00860DF2" w:rsidRPr="00C9732C">
        <w:rPr>
          <w:rFonts w:cs="Arial"/>
        </w:rPr>
        <w:t>[</w:t>
      </w:r>
      <w:proofErr w:type="spellStart"/>
      <w:r w:rsidR="00860DF2">
        <w:rPr>
          <w:rFonts w:cs="Arial"/>
        </w:rPr>
        <w:t>signers;onformat</w:t>
      </w:r>
      <w:proofErr w:type="spellEnd"/>
      <w:r w:rsidR="00860DF2">
        <w:rPr>
          <w:rFonts w:cs="Arial"/>
        </w:rPr>
        <w:t>=~</w:t>
      </w:r>
      <w:proofErr w:type="spellStart"/>
      <w:r w:rsidR="00860DF2">
        <w:rPr>
          <w:rFonts w:cs="Arial"/>
        </w:rPr>
        <w:t>implode;value</w:t>
      </w:r>
      <w:proofErr w:type="spellEnd"/>
      <w:r w:rsidR="00860DF2">
        <w:rPr>
          <w:rFonts w:cs="Arial"/>
        </w:rPr>
        <w:t>=</w:t>
      </w:r>
      <w:proofErr w:type="spellStart"/>
      <w:r w:rsidR="00860DF2">
        <w:rPr>
          <w:rFonts w:cs="Arial"/>
        </w:rPr>
        <w:t>name;conjunction</w:t>
      </w:r>
      <w:proofErr w:type="spellEnd"/>
      <w:r w:rsidR="00860DF2">
        <w:rPr>
          <w:rFonts w:cs="Arial"/>
        </w:rPr>
        <w:t>=’</w:t>
      </w:r>
      <w:r w:rsidR="007A3A02">
        <w:rPr>
          <w:rFonts w:cs="Arial"/>
        </w:rPr>
        <w:t>,</w:t>
      </w:r>
      <w:r w:rsidR="00860DF2">
        <w:rPr>
          <w:rFonts w:cs="Arial"/>
        </w:rPr>
        <w:t xml:space="preserve"> and ’]</w:t>
      </w:r>
      <w:r w:rsidRPr="00C9732C">
        <w:rPr>
          <w:rFonts w:cs="Arial"/>
        </w:rPr>
        <w:t xml:space="preserve">, hereinafter referred to as the </w:t>
      </w:r>
      <w:r w:rsidRPr="00C9732C">
        <w:rPr>
          <w:rFonts w:cs="Arial"/>
          <w:b/>
        </w:rPr>
        <w:t>"</w:t>
      </w:r>
      <w:r w:rsidR="00F478DC">
        <w:rPr>
          <w:rFonts w:cs="Arial"/>
          <w:b/>
        </w:rPr>
        <w:t>C</w:t>
      </w:r>
      <w:r w:rsidRPr="00C9732C">
        <w:rPr>
          <w:rFonts w:cs="Arial"/>
          <w:b/>
        </w:rPr>
        <w:t>lient"</w:t>
      </w:r>
      <w:r w:rsidRPr="00C9732C">
        <w:rPr>
          <w:rFonts w:cs="Arial"/>
        </w:rPr>
        <w:t>, seeking such services for an</w:t>
      </w:r>
      <w:r w:rsidR="00623BD6" w:rsidRPr="00C9732C">
        <w:rPr>
          <w:rFonts w:cs="Arial"/>
        </w:rPr>
        <w:t xml:space="preserve"> </w:t>
      </w:r>
      <w:r w:rsidRPr="00C9732C">
        <w:rPr>
          <w:rFonts w:cs="Arial"/>
        </w:rPr>
        <w:t>event.</w:t>
      </w:r>
    </w:p>
    <w:p w14:paraId="0651D398" w14:textId="77777777" w:rsidR="00A41AD8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>Recognizing the unique requirements and essence of entertainment, both parties agree on the importance of mutual</w:t>
      </w:r>
      <w:r w:rsidR="00CD4219" w:rsidRPr="00C9732C">
        <w:rPr>
          <w:rFonts w:cs="Arial"/>
        </w:rPr>
        <w:t xml:space="preserve"> </w:t>
      </w:r>
      <w:r w:rsidRPr="00C9732C">
        <w:rPr>
          <w:rFonts w:cs="Arial"/>
        </w:rPr>
        <w:t>collaboration, respect, and adherence to professional standards to ensure a successful event.</w:t>
      </w:r>
    </w:p>
    <w:p w14:paraId="0C2F32C8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>Please read these services terms and conditions carefully as they contain important information regarding your legal rights,</w:t>
      </w:r>
      <w:r w:rsidR="00CD4219" w:rsidRPr="00C9732C">
        <w:rPr>
          <w:rFonts w:cs="Arial"/>
        </w:rPr>
        <w:t xml:space="preserve"> </w:t>
      </w:r>
      <w:r w:rsidRPr="00C9732C">
        <w:rPr>
          <w:rFonts w:cs="Arial"/>
        </w:rPr>
        <w:t>remedies and obligations. These include payment terms, various limitations and exclusions, a clause that governs the</w:t>
      </w:r>
      <w:r w:rsidR="00CD4219" w:rsidRPr="00C9732C">
        <w:rPr>
          <w:rFonts w:cs="Arial"/>
        </w:rPr>
        <w:t xml:space="preserve"> </w:t>
      </w:r>
      <w:r w:rsidRPr="00C9732C">
        <w:rPr>
          <w:rFonts w:cs="Arial"/>
        </w:rPr>
        <w:t>jurisdiction, and obligations to comply with applicable laws and regulations.</w:t>
      </w:r>
    </w:p>
    <w:p w14:paraId="09BBDDDA" w14:textId="77777777" w:rsidR="00746BFF" w:rsidRPr="00C9732C" w:rsidRDefault="00746BFF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Scope of Services</w:t>
      </w:r>
    </w:p>
    <w:p w14:paraId="073ABAB5" w14:textId="23D8EBF2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>The Service Provider commits to delivering exceptional services for the Client's wedding or event, as detailed in Schedule 1 of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this </w:t>
      </w:r>
      <w:r w:rsidR="00274842">
        <w:rPr>
          <w:rFonts w:cs="Arial"/>
        </w:rPr>
        <w:t>A</w:t>
      </w:r>
      <w:r w:rsidRPr="00C9732C">
        <w:rPr>
          <w:rFonts w:cs="Arial"/>
        </w:rPr>
        <w:t>greement. The key service categories include:</w:t>
      </w:r>
    </w:p>
    <w:p w14:paraId="7319624E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 xml:space="preserve">1. Event Planning: </w:t>
      </w:r>
      <w:r w:rsidRPr="00C9732C">
        <w:rPr>
          <w:rFonts w:cs="Arial"/>
        </w:rPr>
        <w:t>The Service Provider engages in initial and ongoing consultations with the Client to grasp their vision,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preferences, and specific event requirements. They develop a structured timeline covering all significant activities and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coordinate with other vendors for a cohesive event. On the day, they oversee proceedings, ensuring adherence to the timeline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and prompt problem-solving.</w:t>
      </w:r>
    </w:p>
    <w:p w14:paraId="2FDD3F27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2. Music Playback:</w:t>
      </w:r>
      <w:r w:rsidRPr="00C9732C">
        <w:rPr>
          <w:rFonts w:cs="Arial"/>
        </w:rPr>
        <w:t xml:space="preserve"> The Service Provider curates playlists to enhance different phases of the event. This includes a curated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playlist for the cocktail hour, background music during dinner, and a lively mix for the reception or event, incorporating both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client-preferred songs and Service Provider-curated tracks.</w:t>
      </w:r>
    </w:p>
    <w:p w14:paraId="55CC7589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3. Master of Ceremonies:</w:t>
      </w:r>
      <w:r w:rsidRPr="00C9732C">
        <w:rPr>
          <w:rFonts w:cs="Arial"/>
        </w:rPr>
        <w:t xml:space="preserve"> The Service Provider takes charge of making crucial announcements and collaborates with other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vendors to ensure a smoothly run event. This involves guiding guests through pivotal moments and handling venue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housekeeping announcements.</w:t>
      </w:r>
    </w:p>
    <w:p w14:paraId="1FC5F5B8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4. Equipment &amp; Setup:</w:t>
      </w:r>
      <w:r w:rsidRPr="00C9732C">
        <w:rPr>
          <w:rFonts w:cs="Arial"/>
        </w:rPr>
        <w:t xml:space="preserve"> The Service Provider ensures early arrival and setup of high-quality sound and lighting equipment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tailored to the venue and event requirements. Post-event, they efficiently tear down the setup with minimal disruption to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guests.</w:t>
      </w:r>
    </w:p>
    <w:p w14:paraId="08704B5F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5. Music Selection &amp; Playlist:</w:t>
      </w:r>
      <w:r w:rsidRPr="00C9732C">
        <w:rPr>
          <w:rFonts w:cs="Arial"/>
        </w:rPr>
        <w:t xml:space="preserve"> The Service Provider adds a personal touch by incorporating the client's song list and crafting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playlists that adapt to the audience's vibe and overall demographic.</w:t>
      </w:r>
    </w:p>
    <w:p w14:paraId="57081F7A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6. Special Requests &amp; Interaction:</w:t>
      </w:r>
      <w:r w:rsidRPr="00C9732C">
        <w:rPr>
          <w:rFonts w:cs="Arial"/>
        </w:rPr>
        <w:t xml:space="preserve"> The Service Provider actively engages with the audience, taking and integrating son</w:t>
      </w:r>
      <w:r w:rsidR="000F6CBA" w:rsidRPr="00C9732C">
        <w:rPr>
          <w:rFonts w:cs="Arial"/>
        </w:rPr>
        <w:t xml:space="preserve">g </w:t>
      </w:r>
      <w:r w:rsidRPr="00C9732C">
        <w:rPr>
          <w:rFonts w:cs="Arial"/>
        </w:rPr>
        <w:t>requests to match the event's ambiance. They also execute special dedications or shout-outs as requested by the Client.</w:t>
      </w:r>
    </w:p>
    <w:p w14:paraId="6DAC6C5A" w14:textId="1C20DAF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 xml:space="preserve">Both parties acknowledge that the specifics in Schedule 1 form an integral part of this </w:t>
      </w:r>
      <w:r w:rsidR="00274842">
        <w:rPr>
          <w:rFonts w:cs="Arial"/>
        </w:rPr>
        <w:t>A</w:t>
      </w:r>
      <w:r w:rsidR="00274842" w:rsidRPr="00C9732C">
        <w:rPr>
          <w:rFonts w:cs="Arial"/>
        </w:rPr>
        <w:t>greement</w:t>
      </w:r>
      <w:r w:rsidRPr="00C9732C">
        <w:rPr>
          <w:rFonts w:cs="Arial"/>
        </w:rPr>
        <w:t>, detailing custom services,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specific songs, and times.</w:t>
      </w:r>
    </w:p>
    <w:p w14:paraId="0AC59B28" w14:textId="77777777" w:rsidR="00746BFF" w:rsidRPr="00C9732C" w:rsidRDefault="00746BFF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Agreement Terms</w:t>
      </w:r>
    </w:p>
    <w:p w14:paraId="59DDF4B8" w14:textId="5F5EFB23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 xml:space="preserve">This agreement becomes effective on the specified </w:t>
      </w:r>
      <w:r w:rsidR="00321272">
        <w:rPr>
          <w:rFonts w:cs="Arial"/>
        </w:rPr>
        <w:t>Contract</w:t>
      </w:r>
      <w:r w:rsidRPr="00C9732C">
        <w:rPr>
          <w:rFonts w:cs="Arial"/>
        </w:rPr>
        <w:t xml:space="preserve"> Date outlined in Schedule 1 and remains in force until the</w:t>
      </w:r>
      <w:r w:rsidR="000F6CBA" w:rsidRPr="00C9732C">
        <w:rPr>
          <w:rFonts w:cs="Arial"/>
        </w:rPr>
        <w:t xml:space="preserve"> </w:t>
      </w:r>
      <w:r w:rsidRPr="00C9732C">
        <w:rPr>
          <w:rFonts w:cs="Arial"/>
        </w:rPr>
        <w:t>completion of all services, unless terminated earlier as per its provisions.</w:t>
      </w:r>
    </w:p>
    <w:p w14:paraId="3302109C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lastRenderedPageBreak/>
        <w:t>The Service Provider commits to delivering nominated services on the event date(s) listed in Schedule 1 and any additional</w:t>
      </w:r>
      <w:r w:rsidR="001A4E6F" w:rsidRPr="00C9732C">
        <w:rPr>
          <w:rFonts w:cs="Arial"/>
        </w:rPr>
        <w:t xml:space="preserve"> </w:t>
      </w:r>
      <w:r w:rsidRPr="00C9732C">
        <w:rPr>
          <w:rFonts w:cs="Arial"/>
        </w:rPr>
        <w:t>dates agreed upon in writing by both parties and added to Schedule 1.</w:t>
      </w:r>
    </w:p>
    <w:p w14:paraId="580F6F62" w14:textId="3F09C3C0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</w:rPr>
        <w:t xml:space="preserve">Either party can terminate this </w:t>
      </w:r>
      <w:r w:rsidR="00274842">
        <w:rPr>
          <w:rFonts w:cs="Arial"/>
        </w:rPr>
        <w:t>A</w:t>
      </w:r>
      <w:r w:rsidR="00274842" w:rsidRPr="00C9732C">
        <w:rPr>
          <w:rFonts w:cs="Arial"/>
        </w:rPr>
        <w:t xml:space="preserve">greement </w:t>
      </w:r>
      <w:r w:rsidRPr="00C9732C">
        <w:rPr>
          <w:rFonts w:cs="Arial"/>
        </w:rPr>
        <w:t xml:space="preserve">with notice, as specified in Article </w:t>
      </w:r>
      <w:r w:rsidR="00FF75A4">
        <w:rPr>
          <w:rFonts w:cs="Arial"/>
        </w:rPr>
        <w:fldChar w:fldCharType="begin"/>
      </w:r>
      <w:r w:rsidR="00FF75A4">
        <w:rPr>
          <w:rFonts w:cs="Arial"/>
        </w:rPr>
        <w:instrText xml:space="preserve"> REF _Ref151998228 \r \h </w:instrText>
      </w:r>
      <w:r w:rsidR="00FF75A4">
        <w:rPr>
          <w:rFonts w:cs="Arial"/>
        </w:rPr>
      </w:r>
      <w:r w:rsidR="00FF75A4">
        <w:rPr>
          <w:rFonts w:cs="Arial"/>
        </w:rPr>
        <w:fldChar w:fldCharType="separate"/>
      </w:r>
      <w:r w:rsidR="00FF75A4">
        <w:rPr>
          <w:rFonts w:cs="Arial"/>
        </w:rPr>
        <w:t>5</w:t>
      </w:r>
      <w:r w:rsidR="00FF75A4">
        <w:rPr>
          <w:rFonts w:cs="Arial"/>
        </w:rPr>
        <w:fldChar w:fldCharType="end"/>
      </w:r>
      <w:r w:rsidRPr="00C9732C">
        <w:rPr>
          <w:rFonts w:cs="Arial"/>
        </w:rPr>
        <w:t>, in the event of a material breach by the other</w:t>
      </w:r>
      <w:r w:rsidR="001A4E6F" w:rsidRPr="00C9732C">
        <w:rPr>
          <w:rFonts w:cs="Arial"/>
        </w:rPr>
        <w:t xml:space="preserve"> </w:t>
      </w:r>
      <w:r w:rsidRPr="00C9732C">
        <w:rPr>
          <w:rFonts w:cs="Arial"/>
        </w:rPr>
        <w:t>party. Survival clauses, pertaining to Confidentiality, Indemnification, Limitation of Liability, and</w:t>
      </w:r>
      <w:r w:rsidR="00100B4D">
        <w:rPr>
          <w:rFonts w:cs="Arial"/>
        </w:rPr>
        <w:t xml:space="preserve"> </w:t>
      </w:r>
      <w:r w:rsidRPr="00C9732C">
        <w:rPr>
          <w:rFonts w:cs="Arial"/>
        </w:rPr>
        <w:t>Governing Law &amp; Jurisdiction, continue beyond termination and/or completion.</w:t>
      </w:r>
    </w:p>
    <w:p w14:paraId="6330F6D0" w14:textId="77777777" w:rsidR="00746BFF" w:rsidRPr="00C9732C" w:rsidRDefault="00746BFF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Compensation &amp; Payment Terms</w:t>
      </w:r>
    </w:p>
    <w:p w14:paraId="68797F33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1. Total Compensation:</w:t>
      </w:r>
      <w:r w:rsidRPr="00C9732C">
        <w:rPr>
          <w:rFonts w:cs="Arial"/>
        </w:rPr>
        <w:t xml:space="preserve"> The Client will compensate the Service Provider as specified in Schedule 1, covering all services,</w:t>
      </w:r>
      <w:r w:rsidR="000F33B9" w:rsidRPr="00C9732C">
        <w:rPr>
          <w:rFonts w:cs="Arial"/>
        </w:rPr>
        <w:t xml:space="preserve"> </w:t>
      </w:r>
      <w:r w:rsidRPr="00C9732C">
        <w:rPr>
          <w:rFonts w:cs="Arial"/>
        </w:rPr>
        <w:t>including equipment setup, performance, and teardown. Additional charges may apply if needed.</w:t>
      </w:r>
    </w:p>
    <w:p w14:paraId="1811A81D" w14:textId="408097B6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2. Deposit:</w:t>
      </w:r>
      <w:r w:rsidRPr="00C9732C">
        <w:rPr>
          <w:rFonts w:cs="Arial"/>
        </w:rPr>
        <w:t xml:space="preserve"> Upon </w:t>
      </w:r>
      <w:r w:rsidR="00274842">
        <w:rPr>
          <w:rFonts w:cs="Arial"/>
        </w:rPr>
        <w:t>A</w:t>
      </w:r>
      <w:r w:rsidR="00274842" w:rsidRPr="00C9732C">
        <w:rPr>
          <w:rFonts w:cs="Arial"/>
        </w:rPr>
        <w:t xml:space="preserve">greement </w:t>
      </w:r>
      <w:r w:rsidRPr="00C9732C">
        <w:rPr>
          <w:rFonts w:cs="Arial"/>
        </w:rPr>
        <w:t>execution, the Client must submit a deposit (as outlined in Schedule 1) to confirm services,</w:t>
      </w:r>
      <w:r w:rsidR="000F33B9" w:rsidRPr="00C9732C">
        <w:rPr>
          <w:rFonts w:cs="Arial"/>
        </w:rPr>
        <w:t xml:space="preserve"> </w:t>
      </w:r>
      <w:r w:rsidRPr="00C9732C">
        <w:rPr>
          <w:rFonts w:cs="Arial"/>
        </w:rPr>
        <w:t>offsetting against the final total due.</w:t>
      </w:r>
    </w:p>
    <w:p w14:paraId="786B192E" w14:textId="77777777" w:rsidR="00746BFF" w:rsidRPr="00C9732C" w:rsidRDefault="00746BFF" w:rsidP="001D3139">
      <w:pPr>
        <w:jc w:val="both"/>
        <w:rPr>
          <w:rFonts w:cs="Arial"/>
        </w:rPr>
      </w:pPr>
      <w:r w:rsidRPr="00C9732C">
        <w:rPr>
          <w:rFonts w:cs="Arial"/>
          <w:b/>
        </w:rPr>
        <w:t>3. Balance Payment:</w:t>
      </w:r>
      <w:r w:rsidRPr="00C9732C">
        <w:rPr>
          <w:rFonts w:cs="Arial"/>
        </w:rPr>
        <w:t xml:space="preserve"> The remaining balance, calculated by deducting the deposit from the total compensation in Schedule 1, is</w:t>
      </w:r>
      <w:r w:rsidR="000F33B9" w:rsidRPr="00C9732C">
        <w:rPr>
          <w:rFonts w:cs="Arial"/>
        </w:rPr>
        <w:t xml:space="preserve"> </w:t>
      </w:r>
      <w:r w:rsidRPr="00C9732C">
        <w:rPr>
          <w:rFonts w:cs="Arial"/>
        </w:rPr>
        <w:t>due at least 14 days before the event.</w:t>
      </w:r>
    </w:p>
    <w:p w14:paraId="3FB1DFD7" w14:textId="77777777" w:rsidR="00746BFF" w:rsidRPr="00C9732C" w:rsidRDefault="00746BFF" w:rsidP="001D3139">
      <w:pPr>
        <w:jc w:val="both"/>
        <w:rPr>
          <w:rFonts w:cs="Arial"/>
          <w:b/>
        </w:rPr>
      </w:pPr>
      <w:r w:rsidRPr="00C9732C">
        <w:rPr>
          <w:rFonts w:cs="Arial"/>
          <w:b/>
        </w:rPr>
        <w:t>4. Additional Charges (detailed in Schedule 1):</w:t>
      </w:r>
    </w:p>
    <w:p w14:paraId="25E504C3" w14:textId="77777777" w:rsidR="00746BFF" w:rsidRPr="00C9732C" w:rsidRDefault="00746BFF" w:rsidP="001D3139">
      <w:pPr>
        <w:pStyle w:val="ListParagraph"/>
        <w:rPr>
          <w:rFonts w:cs="Arial"/>
        </w:rPr>
      </w:pPr>
      <w:r w:rsidRPr="00C9732C">
        <w:rPr>
          <w:rFonts w:cs="Arial"/>
        </w:rPr>
        <w:t>Public Holidays: 15% surcharge</w:t>
      </w:r>
    </w:p>
    <w:p w14:paraId="064D5081" w14:textId="77777777" w:rsidR="00746BFF" w:rsidRPr="00C9732C" w:rsidRDefault="00746BFF" w:rsidP="001D3139">
      <w:pPr>
        <w:pStyle w:val="ListParagraph"/>
        <w:rPr>
          <w:rFonts w:cs="Arial"/>
        </w:rPr>
      </w:pPr>
      <w:r w:rsidRPr="00C9732C">
        <w:rPr>
          <w:rFonts w:cs="Arial"/>
        </w:rPr>
        <w:t>Accommodation: Required for services exceeding 1.5 hours travel; cost covered by the client.</w:t>
      </w:r>
    </w:p>
    <w:p w14:paraId="5F160887" w14:textId="77777777" w:rsidR="00746BFF" w:rsidRPr="00C9732C" w:rsidRDefault="00746BFF" w:rsidP="001D3139">
      <w:pPr>
        <w:pStyle w:val="ListParagraph"/>
        <w:rPr>
          <w:rFonts w:cs="Arial"/>
        </w:rPr>
      </w:pPr>
      <w:r w:rsidRPr="00C9732C">
        <w:rPr>
          <w:rFonts w:cs="Arial"/>
        </w:rPr>
        <w:t>Equipment Transport: Quoted and charged for destination weddings or remote events.</w:t>
      </w:r>
    </w:p>
    <w:p w14:paraId="6B520E90" w14:textId="77777777" w:rsidR="00746BFF" w:rsidRPr="00C9732C" w:rsidRDefault="00746BFF" w:rsidP="001D3139">
      <w:pPr>
        <w:pStyle w:val="ListParagraph"/>
        <w:rPr>
          <w:rFonts w:cs="Arial"/>
        </w:rPr>
      </w:pPr>
      <w:r w:rsidRPr="00C9732C">
        <w:rPr>
          <w:rFonts w:cs="Arial"/>
        </w:rPr>
        <w:t>Custom Music: $75.00 fee for creating custom pieces.</w:t>
      </w:r>
    </w:p>
    <w:p w14:paraId="46059D41" w14:textId="44DD8FE6" w:rsidR="00746BFF" w:rsidRPr="00C9732C" w:rsidRDefault="00746BFF" w:rsidP="001D3139">
      <w:pPr>
        <w:pStyle w:val="ListParagraph"/>
        <w:rPr>
          <w:rFonts w:cs="Arial"/>
        </w:rPr>
      </w:pPr>
      <w:r w:rsidRPr="00C9732C">
        <w:rPr>
          <w:rFonts w:cs="Arial"/>
        </w:rPr>
        <w:t>Overtime Charges: $200 per hour or</w:t>
      </w:r>
      <w:r w:rsidR="00806DAA">
        <w:rPr>
          <w:rFonts w:cs="Arial"/>
        </w:rPr>
        <w:t xml:space="preserve"> fraction</w:t>
      </w:r>
      <w:r w:rsidRPr="00C9732C">
        <w:rPr>
          <w:rFonts w:cs="Arial"/>
        </w:rPr>
        <w:t xml:space="preserve"> </w:t>
      </w:r>
      <w:r w:rsidR="00806DAA">
        <w:rPr>
          <w:rFonts w:cs="Arial"/>
        </w:rPr>
        <w:t>thereof</w:t>
      </w:r>
      <w:r w:rsidRPr="00C9732C">
        <w:rPr>
          <w:rFonts w:cs="Arial"/>
        </w:rPr>
        <w:t>.</w:t>
      </w:r>
    </w:p>
    <w:p w14:paraId="0CFD6B9D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Invoicing and Payment:</w:t>
      </w:r>
      <w:r w:rsidRPr="00C9732C">
        <w:rPr>
          <w:rFonts w:cs="Arial"/>
        </w:rPr>
        <w:t xml:space="preserve"> Invoices follow Schedule 1's payment schedule. Late payments incur a fee of $30 or 2.5% of the</w:t>
      </w:r>
      <w:r w:rsidR="000F33B9" w:rsidRPr="00C9732C">
        <w:rPr>
          <w:rFonts w:cs="Arial"/>
        </w:rPr>
        <w:t xml:space="preserve"> </w:t>
      </w:r>
      <w:r w:rsidRPr="00C9732C">
        <w:rPr>
          <w:rFonts w:cs="Arial"/>
        </w:rPr>
        <w:t>outstanding sum per week, whichever is larger.</w:t>
      </w:r>
    </w:p>
    <w:p w14:paraId="7673588E" w14:textId="187E39A9" w:rsidR="006A2A7A" w:rsidRPr="00C9732C" w:rsidRDefault="00663691" w:rsidP="001D3139">
      <w:pPr>
        <w:tabs>
          <w:tab w:val="left" w:pos="8356"/>
        </w:tabs>
        <w:jc w:val="both"/>
        <w:rPr>
          <w:rFonts w:cs="Arial"/>
        </w:rPr>
      </w:pPr>
      <w:r>
        <w:rPr>
          <w:rFonts w:cs="Arial"/>
          <w:b/>
        </w:rPr>
        <w:t>6</w:t>
      </w:r>
      <w:r w:rsidR="006A2A7A" w:rsidRPr="00C9732C">
        <w:rPr>
          <w:rFonts w:cs="Arial"/>
          <w:b/>
        </w:rPr>
        <w:t>. Notification of Additional Charges:</w:t>
      </w:r>
      <w:r w:rsidR="006A2A7A" w:rsidRPr="00C9732C">
        <w:rPr>
          <w:rFonts w:cs="Arial"/>
        </w:rPr>
        <w:t xml:space="preserve"> The Service Provider informs the Client in writing (e.g., via email) of anticipated</w:t>
      </w:r>
      <w:r w:rsidR="000F33B9" w:rsidRPr="00C9732C">
        <w:rPr>
          <w:rFonts w:cs="Arial"/>
        </w:rPr>
        <w:t xml:space="preserve"> </w:t>
      </w:r>
      <w:r w:rsidR="006A2A7A" w:rsidRPr="00C9732C">
        <w:rPr>
          <w:rFonts w:cs="Arial"/>
        </w:rPr>
        <w:t>additional charges before incurring them, requiring the Client's written agreement.</w:t>
      </w:r>
    </w:p>
    <w:p w14:paraId="42192D82" w14:textId="77777777" w:rsidR="006A2A7A" w:rsidRPr="00C9732C" w:rsidRDefault="006A2A7A" w:rsidP="00175A05">
      <w:pPr>
        <w:pStyle w:val="HeaderWITHnumbering"/>
        <w:rPr>
          <w:rFonts w:cs="Arial"/>
        </w:rPr>
      </w:pPr>
      <w:bookmarkStart w:id="6" w:name="_Ref151998412"/>
      <w:r w:rsidRPr="00C9732C">
        <w:rPr>
          <w:rFonts w:cs="Arial"/>
        </w:rPr>
        <w:t>Refund Policy</w:t>
      </w:r>
      <w:bookmarkEnd w:id="6"/>
    </w:p>
    <w:p w14:paraId="5AF399AF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Full Payment Prior to Cancellation (More than 7 days before event):</w:t>
      </w:r>
      <w:r w:rsidRPr="00C9732C">
        <w:rPr>
          <w:rFonts w:cs="Arial"/>
        </w:rPr>
        <w:t xml:space="preserve"> If the Client cancels before 7 days of the event, a full</w:t>
      </w:r>
      <w:r w:rsidR="00DA1997" w:rsidRPr="00C9732C">
        <w:rPr>
          <w:rFonts w:cs="Arial"/>
        </w:rPr>
        <w:t xml:space="preserve"> </w:t>
      </w:r>
      <w:r w:rsidRPr="00C9732C">
        <w:rPr>
          <w:rFonts w:cs="Arial"/>
        </w:rPr>
        <w:t>refund is issued, excluding the non-refundable deposit stated in Compensation &amp; Payment Terms.</w:t>
      </w:r>
    </w:p>
    <w:p w14:paraId="4E5BB706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Partial Payment Prior to Cancellation (Within 7 days of event):</w:t>
      </w:r>
      <w:r w:rsidRPr="00C9732C">
        <w:rPr>
          <w:rFonts w:cs="Arial"/>
        </w:rPr>
        <w:t xml:space="preserve"> Within 7 days of the event, a 50% retention of the total fee</w:t>
      </w:r>
      <w:r w:rsidR="00DA1997" w:rsidRPr="00C9732C">
        <w:rPr>
          <w:rFonts w:cs="Arial"/>
        </w:rPr>
        <w:t xml:space="preserve"> </w:t>
      </w:r>
      <w:r w:rsidRPr="00C9732C">
        <w:rPr>
          <w:rFonts w:cs="Arial"/>
        </w:rPr>
        <w:t>covers administrative costs. The remainder, minus the non-refundable deposit, is refunded to the Client.</w:t>
      </w:r>
    </w:p>
    <w:p w14:paraId="2F8942F6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Cancellation due to Force Majeure:</w:t>
      </w:r>
      <w:r w:rsidRPr="00C9732C">
        <w:rPr>
          <w:rFonts w:cs="Arial"/>
        </w:rPr>
        <w:t xml:space="preserve"> In unforeseen circumstances (e.g., natural disasters, government restrictions, or force</w:t>
      </w:r>
      <w:r w:rsidR="00DA1997" w:rsidRPr="00C9732C">
        <w:rPr>
          <w:rFonts w:cs="Arial"/>
        </w:rPr>
        <w:t xml:space="preserve"> </w:t>
      </w:r>
      <w:r w:rsidRPr="00C9732C">
        <w:rPr>
          <w:rFonts w:cs="Arial"/>
        </w:rPr>
        <w:t>majeure events, including pandemics like COVID-19), the Service Provider offers a full or partial refund or rescheduling option,</w:t>
      </w:r>
      <w:r w:rsidR="00DA1997" w:rsidRPr="00C9732C">
        <w:rPr>
          <w:rFonts w:cs="Arial"/>
        </w:rPr>
        <w:t xml:space="preserve"> </w:t>
      </w:r>
      <w:r w:rsidRPr="00C9732C">
        <w:rPr>
          <w:rFonts w:cs="Arial"/>
        </w:rPr>
        <w:t>per the Cancellation &amp; Termination terms.</w:t>
      </w:r>
    </w:p>
    <w:p w14:paraId="3FDAB2C8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No Shows:</w:t>
      </w:r>
      <w:r w:rsidRPr="00C9732C">
        <w:rPr>
          <w:rFonts w:cs="Arial"/>
        </w:rPr>
        <w:t xml:space="preserve"> If the Service Provider fails to appear without a valid reason, the Client is entitled to a full refund.</w:t>
      </w:r>
    </w:p>
    <w:p w14:paraId="44096D36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Method of Refund:</w:t>
      </w:r>
      <w:r w:rsidRPr="00C9732C">
        <w:rPr>
          <w:rFonts w:cs="Arial"/>
        </w:rPr>
        <w:t xml:space="preserve"> Refunds follow the original payment method and are processed within 7 business days of cancellation.</w:t>
      </w:r>
    </w:p>
    <w:p w14:paraId="38AF8031" w14:textId="77777777" w:rsidR="006A2A7A" w:rsidRPr="00C9732C" w:rsidRDefault="006A2A7A" w:rsidP="001D3139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6. Amendments to Booking:</w:t>
      </w:r>
      <w:r w:rsidRPr="00C9732C">
        <w:rPr>
          <w:rFonts w:cs="Arial"/>
        </w:rPr>
        <w:t xml:space="preserve"> Reductions in services or time are subject to refund conditions based on the original booking's</w:t>
      </w:r>
      <w:r w:rsidR="0075510E" w:rsidRPr="00C9732C">
        <w:rPr>
          <w:rFonts w:cs="Arial"/>
        </w:rPr>
        <w:t xml:space="preserve"> </w:t>
      </w:r>
      <w:r w:rsidRPr="00C9732C">
        <w:rPr>
          <w:rFonts w:cs="Arial"/>
        </w:rPr>
        <w:t>value.</w:t>
      </w:r>
    </w:p>
    <w:p w14:paraId="222A8854" w14:textId="77777777" w:rsidR="006A2A7A" w:rsidRPr="00C9732C" w:rsidRDefault="006A2A7A" w:rsidP="00175A05">
      <w:pPr>
        <w:pStyle w:val="HeaderWITHnumbering"/>
        <w:rPr>
          <w:rFonts w:cs="Arial"/>
        </w:rPr>
      </w:pPr>
      <w:bookmarkStart w:id="7" w:name="_Ref151998228"/>
      <w:r w:rsidRPr="00C9732C">
        <w:rPr>
          <w:rFonts w:cs="Arial"/>
        </w:rPr>
        <w:lastRenderedPageBreak/>
        <w:t>Cancellation &amp; Termination</w:t>
      </w:r>
      <w:bookmarkEnd w:id="7"/>
    </w:p>
    <w:p w14:paraId="54BCCD30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  <w:b/>
        </w:rPr>
      </w:pPr>
      <w:r w:rsidRPr="00C9732C">
        <w:rPr>
          <w:rFonts w:cs="Arial"/>
          <w:b/>
        </w:rPr>
        <w:t>1. Client Cancellation:</w:t>
      </w:r>
    </w:p>
    <w:p w14:paraId="6A189FFF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Notification: Client must provide cancellation notice in writing.</w:t>
      </w:r>
    </w:p>
    <w:p w14:paraId="4DBEF99D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Deposit: Non-refundable deposit compensates for lost opportunities and preparations.</w:t>
      </w:r>
    </w:p>
    <w:p w14:paraId="327ADF2B" w14:textId="1523E4BE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 xml:space="preserve">Additional Costs: Client incurs costs for event-specific expenses after cancellation and any fees forfeit as per </w:t>
      </w:r>
      <w:r w:rsidR="002E0A7C">
        <w:rPr>
          <w:rFonts w:cs="Arial"/>
        </w:rPr>
        <w:t>A</w:t>
      </w:r>
      <w:r w:rsidRPr="00C9732C">
        <w:rPr>
          <w:rFonts w:cs="Arial"/>
        </w:rPr>
        <w:t>rticle</w:t>
      </w:r>
      <w:r w:rsidR="002E0A7C">
        <w:rPr>
          <w:rFonts w:cs="Arial"/>
        </w:rPr>
        <w:t xml:space="preserve"> </w:t>
      </w:r>
      <w:r w:rsidR="002E0A7C">
        <w:rPr>
          <w:rFonts w:cs="Arial"/>
        </w:rPr>
        <w:fldChar w:fldCharType="begin"/>
      </w:r>
      <w:r w:rsidR="002E0A7C">
        <w:rPr>
          <w:rFonts w:cs="Arial"/>
        </w:rPr>
        <w:instrText xml:space="preserve"> REF _Ref151998412 \r \h </w:instrText>
      </w:r>
      <w:r w:rsidR="002E0A7C">
        <w:rPr>
          <w:rFonts w:cs="Arial"/>
        </w:rPr>
      </w:r>
      <w:r w:rsidR="002E0A7C">
        <w:rPr>
          <w:rFonts w:cs="Arial"/>
        </w:rPr>
        <w:fldChar w:fldCharType="separate"/>
      </w:r>
      <w:r w:rsidR="002E0A7C">
        <w:rPr>
          <w:rFonts w:cs="Arial"/>
        </w:rPr>
        <w:t>4</w:t>
      </w:r>
      <w:r w:rsidR="002E0A7C">
        <w:rPr>
          <w:rFonts w:cs="Arial"/>
        </w:rPr>
        <w:fldChar w:fldCharType="end"/>
      </w:r>
      <w:r w:rsidRPr="00C9732C">
        <w:rPr>
          <w:rFonts w:cs="Arial"/>
        </w:rPr>
        <w:t>.</w:t>
      </w:r>
    </w:p>
    <w:p w14:paraId="2ED03403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  <w:b/>
        </w:rPr>
      </w:pPr>
      <w:r w:rsidRPr="00C9732C">
        <w:rPr>
          <w:rFonts w:cs="Arial"/>
          <w:b/>
        </w:rPr>
        <w:t>2. Service Provider Cancellation:</w:t>
      </w:r>
    </w:p>
    <w:p w14:paraId="04682432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Notification: Rare cancellations due to unforeseen circumstances prompt immediate notification.</w:t>
      </w:r>
    </w:p>
    <w:p w14:paraId="2A41421F" w14:textId="10269E60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 xml:space="preserve">Refunds: Full refund of any payments made by the Client </w:t>
      </w:r>
      <w:r w:rsidR="00D9596A" w:rsidRPr="00C9732C">
        <w:rPr>
          <w:rFonts w:cs="Arial"/>
        </w:rPr>
        <w:t>inc</w:t>
      </w:r>
      <w:r w:rsidR="00D9596A">
        <w:rPr>
          <w:rFonts w:cs="Arial"/>
        </w:rPr>
        <w:t>luding</w:t>
      </w:r>
      <w:r w:rsidRPr="00C9732C">
        <w:rPr>
          <w:rFonts w:cs="Arial"/>
        </w:rPr>
        <w:t xml:space="preserve"> Deposit</w:t>
      </w:r>
    </w:p>
    <w:p w14:paraId="24925C55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Alternative Arrangements: Service Provider may assist in finding alternatives, not guaranteed.</w:t>
      </w:r>
    </w:p>
    <w:p w14:paraId="1DECDDC8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Termination for Breach:</w:t>
      </w:r>
      <w:r w:rsidRPr="00C9732C">
        <w:rPr>
          <w:rFonts w:cs="Arial"/>
        </w:rPr>
        <w:t xml:space="preserve"> Either party can terminate for material breach with a 14-day cure period.</w:t>
      </w:r>
    </w:p>
    <w:p w14:paraId="2304FE46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Force Majeure:</w:t>
      </w:r>
      <w:r w:rsidRPr="00C9732C">
        <w:rPr>
          <w:rFonts w:cs="Arial"/>
        </w:rPr>
        <w:t xml:space="preserve"> Both parties not liable for delays due to uncontrollable events; discuss alternative arrangements if cancelled.</w:t>
      </w:r>
    </w:p>
    <w:p w14:paraId="119B9B40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Effects of Termination:</w:t>
      </w:r>
      <w:r w:rsidRPr="00C9732C">
        <w:rPr>
          <w:rFonts w:cs="Arial"/>
        </w:rPr>
        <w:t xml:space="preserve"> Upon termination, Service Provider returns payments for </w:t>
      </w:r>
      <w:proofErr w:type="spellStart"/>
      <w:r w:rsidRPr="00C9732C">
        <w:rPr>
          <w:rFonts w:cs="Arial"/>
        </w:rPr>
        <w:t>unrendered</w:t>
      </w:r>
      <w:proofErr w:type="spellEnd"/>
      <w:r w:rsidRPr="00C9732C">
        <w:rPr>
          <w:rFonts w:cs="Arial"/>
        </w:rPr>
        <w:t xml:space="preserve"> services, deducting costs and</w:t>
      </w:r>
      <w:r w:rsidR="00FF6827" w:rsidRPr="00C9732C">
        <w:rPr>
          <w:rFonts w:cs="Arial"/>
        </w:rPr>
        <w:t xml:space="preserve"> </w:t>
      </w:r>
      <w:r w:rsidRPr="00C9732C">
        <w:rPr>
          <w:rFonts w:cs="Arial"/>
        </w:rPr>
        <w:t>any forfeited fees.</w:t>
      </w:r>
    </w:p>
    <w:p w14:paraId="199F953C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  <w:b/>
        </w:rPr>
      </w:pPr>
      <w:r w:rsidRPr="00C9732C">
        <w:rPr>
          <w:rFonts w:cs="Arial"/>
          <w:b/>
        </w:rPr>
        <w:t>6. Cancellation due to COVID-19:</w:t>
      </w:r>
    </w:p>
    <w:p w14:paraId="1A2CCE01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Government Mandates: Reschedule without penalty if COVID-19 mandates affect the event.</w:t>
      </w:r>
    </w:p>
    <w:p w14:paraId="43E7C079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Safety Concerns: Prompt communication for concerns; seek mutually agreeable alternatives.</w:t>
      </w:r>
    </w:p>
    <w:p w14:paraId="2CCFC012" w14:textId="77777777" w:rsidR="006A2A7A" w:rsidRPr="00C9732C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Refunds: If rescheduling isn't possible, full refund to the Client, minus event-related costs.</w:t>
      </w:r>
    </w:p>
    <w:p w14:paraId="493008C6" w14:textId="13B3D584" w:rsidR="00004102" w:rsidRPr="001D3139" w:rsidRDefault="006A2A7A" w:rsidP="00CF16CA">
      <w:pPr>
        <w:pStyle w:val="ListParagraph"/>
        <w:rPr>
          <w:rFonts w:cs="Arial"/>
        </w:rPr>
      </w:pPr>
      <w:r w:rsidRPr="00C9732C">
        <w:rPr>
          <w:rFonts w:cs="Arial"/>
        </w:rPr>
        <w:t>Notification: Ongoing communication on COVID-19 concerns is crucial.</w:t>
      </w:r>
    </w:p>
    <w:p w14:paraId="09762FD1" w14:textId="77777777" w:rsidR="006A2A7A" w:rsidRPr="00C9732C" w:rsidRDefault="006A2A7A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Performance Dates &amp; Venue Terms</w:t>
      </w:r>
    </w:p>
    <w:p w14:paraId="16152225" w14:textId="77777777" w:rsidR="006A2A7A" w:rsidRPr="00C9732C" w:rsidRDefault="006A2A7A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Performance Schedule:</w:t>
      </w:r>
      <w:r w:rsidRPr="00C9732C">
        <w:rPr>
          <w:rFonts w:cs="Arial"/>
        </w:rPr>
        <w:t xml:space="preserve"> The Service Provider is scheduled for entertainment services on the date and times in Schedule 1.</w:t>
      </w:r>
      <w:r w:rsidR="00FF6827" w:rsidRPr="00C9732C">
        <w:rPr>
          <w:rFonts w:cs="Arial"/>
        </w:rPr>
        <w:t xml:space="preserve"> </w:t>
      </w:r>
      <w:r w:rsidRPr="00C9732C">
        <w:rPr>
          <w:rFonts w:cs="Arial"/>
        </w:rPr>
        <w:t>Extensions, if requested by the Client, may incur additional charges per Compensation &amp; Payment Terms.</w:t>
      </w:r>
    </w:p>
    <w:p w14:paraId="43CBA847" w14:textId="0C83967E" w:rsidR="006A2A7A" w:rsidRPr="00C9732C" w:rsidRDefault="006A2A7A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Venue &amp; Access:</w:t>
      </w:r>
      <w:r w:rsidRPr="00C9732C">
        <w:rPr>
          <w:rFonts w:cs="Arial"/>
        </w:rPr>
        <w:t xml:space="preserve"> Venue details, including address and setup area, are in Schedule 1. The Client ensures unobstructed access</w:t>
      </w:r>
      <w:r w:rsidR="00FF6827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and provides suitable parking. Security/administrative personnel are notified of the Service Provider's </w:t>
      </w:r>
      <w:r w:rsidR="00D9596A" w:rsidRPr="00C9732C">
        <w:rPr>
          <w:rFonts w:cs="Arial"/>
        </w:rPr>
        <w:t>authorized</w:t>
      </w:r>
      <w:r w:rsidRPr="00C9732C">
        <w:rPr>
          <w:rFonts w:cs="Arial"/>
        </w:rPr>
        <w:t xml:space="preserve"> attendance.</w:t>
      </w:r>
    </w:p>
    <w:p w14:paraId="77038687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Facilities &amp; Utilities:</w:t>
      </w:r>
      <w:r w:rsidRPr="00C9732C">
        <w:rPr>
          <w:rFonts w:cs="Arial"/>
        </w:rPr>
        <w:t xml:space="preserve"> The Client ensures the venue has required utilities and adheres to Technical Rider specifications</w:t>
      </w:r>
      <w:r w:rsidR="00FF6827" w:rsidRPr="00C9732C">
        <w:rPr>
          <w:rFonts w:cs="Arial"/>
        </w:rPr>
        <w:t xml:space="preserve"> </w:t>
      </w:r>
      <w:r w:rsidRPr="00C9732C">
        <w:rPr>
          <w:rFonts w:cs="Arial"/>
        </w:rPr>
        <w:t>communicated before the event, outlined in event specifications.</w:t>
      </w:r>
    </w:p>
    <w:p w14:paraId="5D4CE7F8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Safety &amp; Security:</w:t>
      </w:r>
      <w:r w:rsidRPr="00C9732C">
        <w:rPr>
          <w:rFonts w:cs="Arial"/>
        </w:rPr>
        <w:t xml:space="preserve"> The Client ensures a safe venue for the Service Provider and safeguards equipment. Security concerns are</w:t>
      </w:r>
      <w:r w:rsidR="00FF6827" w:rsidRPr="00C9732C">
        <w:rPr>
          <w:rFonts w:cs="Arial"/>
        </w:rPr>
        <w:t xml:space="preserve"> </w:t>
      </w:r>
      <w:r w:rsidRPr="00C9732C">
        <w:rPr>
          <w:rFonts w:cs="Arial"/>
        </w:rPr>
        <w:t>discussed beforehand and detailed in the Technical Rider if applicable.</w:t>
      </w:r>
    </w:p>
    <w:p w14:paraId="6A6C09E8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Technical &amp; Equipment Protection</w:t>
      </w:r>
    </w:p>
    <w:p w14:paraId="4DC4E9F0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Equipment:</w:t>
      </w:r>
      <w:r w:rsidRPr="00C9732C">
        <w:rPr>
          <w:rFonts w:cs="Arial"/>
        </w:rPr>
        <w:t xml:space="preserve"> The Service Provider supplies necessary equipment outlined in the Technical Rider, including turntables, sound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mixers, speakers, microphones, and lighting systems.</w:t>
      </w:r>
    </w:p>
    <w:p w14:paraId="164F822B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Venue Compatibility:</w:t>
      </w:r>
      <w:r w:rsidRPr="00C9732C">
        <w:rPr>
          <w:rFonts w:cs="Arial"/>
        </w:rPr>
        <w:t xml:space="preserve"> The venue must meet Technical Rider specifications, covering power outlets, stage dimensions,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acoustics, and dedicated setup spaces as detailed in event specifications.</w:t>
      </w:r>
    </w:p>
    <w:p w14:paraId="03416745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lastRenderedPageBreak/>
        <w:t>3. Setup &amp; Teardown:</w:t>
      </w:r>
      <w:r w:rsidRPr="00C9732C">
        <w:rPr>
          <w:rFonts w:cs="Arial"/>
        </w:rPr>
        <w:t xml:space="preserve"> Efficient venue access for equipment setup and teardown, with precise timings in the Technical Rider,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ensures smooth operations.</w:t>
      </w:r>
    </w:p>
    <w:p w14:paraId="7F2365A7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Safety and Care:</w:t>
      </w:r>
      <w:r w:rsidRPr="00C9732C">
        <w:rPr>
          <w:rFonts w:cs="Arial"/>
        </w:rPr>
        <w:t xml:space="preserve"> Equipment adheres to safety standards; the Client ensures a hazard-free environment, following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precautions in the Technical Rider.</w:t>
      </w:r>
    </w:p>
    <w:p w14:paraId="0BFFC297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Collaboration with Venue Technicians:</w:t>
      </w:r>
      <w:r w:rsidRPr="00C9732C">
        <w:rPr>
          <w:rFonts w:cs="Arial"/>
        </w:rPr>
        <w:t xml:space="preserve"> Smooth cooperation with venue technicians is expected, with guidelines detailed in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the Technical Rider if applicable.</w:t>
      </w:r>
    </w:p>
    <w:p w14:paraId="6DD8DC44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6. Responsibility:</w:t>
      </w:r>
      <w:r w:rsidRPr="00C9732C">
        <w:rPr>
          <w:rFonts w:cs="Arial"/>
        </w:rPr>
        <w:t xml:space="preserve"> The Client ensures a safe environment for equipment setup, usage, and storage during the event,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acknowledging the Service Provider's valuable equipment.</w:t>
      </w:r>
    </w:p>
    <w:p w14:paraId="33870C7F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7. Damages and Losses:</w:t>
      </w:r>
      <w:r w:rsidRPr="00C9732C">
        <w:rPr>
          <w:rFonts w:cs="Arial"/>
        </w:rPr>
        <w:t xml:space="preserve"> Client compensates for damaged, lost, or stolen equipment due to their actions or negligence, as</w:t>
      </w:r>
      <w:r w:rsidR="00986C2B" w:rsidRPr="00C9732C">
        <w:rPr>
          <w:rFonts w:cs="Arial"/>
        </w:rPr>
        <w:t xml:space="preserve"> </w:t>
      </w:r>
      <w:r w:rsidRPr="00C9732C">
        <w:rPr>
          <w:rFonts w:cs="Arial"/>
        </w:rPr>
        <w:t>outlined in the Technical Rider.</w:t>
      </w:r>
    </w:p>
    <w:p w14:paraId="5EF73E46" w14:textId="07635F72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8. Security:</w:t>
      </w:r>
      <w:r w:rsidRPr="00C9732C">
        <w:rPr>
          <w:rFonts w:cs="Arial"/>
        </w:rPr>
        <w:t xml:space="preserve"> The Client prevents </w:t>
      </w:r>
      <w:r w:rsidR="00D9596A" w:rsidRPr="00C9732C">
        <w:rPr>
          <w:rFonts w:cs="Arial"/>
        </w:rPr>
        <w:t>unauthorized</w:t>
      </w:r>
      <w:r w:rsidRPr="00C9732C">
        <w:rPr>
          <w:rFonts w:cs="Arial"/>
        </w:rPr>
        <w:t xml:space="preserve"> access to equipment, especially when not in use.</w:t>
      </w:r>
    </w:p>
    <w:p w14:paraId="4E1CF0F9" w14:textId="6B270384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9. Interventions:</w:t>
      </w:r>
      <w:r w:rsidRPr="00C9732C">
        <w:rPr>
          <w:rFonts w:cs="Arial"/>
        </w:rPr>
        <w:t xml:space="preserve"> Only the Service Provider or </w:t>
      </w:r>
      <w:r w:rsidR="00D9596A" w:rsidRPr="00C9732C">
        <w:rPr>
          <w:rFonts w:cs="Arial"/>
        </w:rPr>
        <w:t>authorized</w:t>
      </w:r>
      <w:r w:rsidRPr="00C9732C">
        <w:rPr>
          <w:rFonts w:cs="Arial"/>
        </w:rPr>
        <w:t xml:space="preserve"> representatives handle the equipment, ensuring proper operation.</w:t>
      </w:r>
    </w:p>
    <w:p w14:paraId="47556FBA" w14:textId="77777777" w:rsidR="004431F1" w:rsidRPr="00C9732C" w:rsidRDefault="004431F1" w:rsidP="00CF16CA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10. Insurance:</w:t>
      </w:r>
      <w:r w:rsidRPr="00C9732C">
        <w:rPr>
          <w:rFonts w:cs="Arial"/>
        </w:rPr>
        <w:t xml:space="preserve"> While not mandatory, the Client is recommended to consider event insurance covering potential damages to</w:t>
      </w:r>
      <w:r w:rsidR="0070374E" w:rsidRPr="00C9732C">
        <w:rPr>
          <w:rFonts w:cs="Arial"/>
        </w:rPr>
        <w:t xml:space="preserve"> </w:t>
      </w:r>
      <w:r w:rsidRPr="00C9732C">
        <w:rPr>
          <w:rFonts w:cs="Arial"/>
        </w:rPr>
        <w:t>third-party equipment, including the Service Provider's.</w:t>
      </w:r>
    </w:p>
    <w:p w14:paraId="4E79B4A7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Limitation Of Liability</w:t>
      </w:r>
    </w:p>
    <w:p w14:paraId="2E144914" w14:textId="79C97146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General Limitation:</w:t>
      </w:r>
      <w:r w:rsidRPr="00C9732C">
        <w:rPr>
          <w:rFonts w:cs="Arial"/>
        </w:rPr>
        <w:t xml:space="preserve"> The Service Provider's liability to the Client, whether in contract, tort, or otherwise, is limited to the total</w:t>
      </w:r>
      <w:r w:rsidR="00E9327D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amount paid by the Client under this </w:t>
      </w:r>
      <w:r w:rsidR="00A77BA8">
        <w:rPr>
          <w:rFonts w:cs="Arial"/>
        </w:rPr>
        <w:t>A</w:t>
      </w:r>
      <w:r w:rsidR="00A77BA8" w:rsidRPr="00C9732C">
        <w:rPr>
          <w:rFonts w:cs="Arial"/>
        </w:rPr>
        <w:t>greement</w:t>
      </w:r>
      <w:r w:rsidRPr="00C9732C">
        <w:rPr>
          <w:rFonts w:cs="Arial"/>
        </w:rPr>
        <w:t>, as permitted by applicable law.</w:t>
      </w:r>
    </w:p>
    <w:p w14:paraId="5B445902" w14:textId="54CE609D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Exclusion of Consequential Damages:</w:t>
      </w:r>
      <w:r w:rsidRPr="00C9732C">
        <w:rPr>
          <w:rFonts w:cs="Arial"/>
        </w:rPr>
        <w:t xml:space="preserve"> The Service Provider is not liable for indirect or consequential losses, such as loss of</w:t>
      </w:r>
      <w:r w:rsidR="00E9327D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profit or business opportunity, arising from this </w:t>
      </w:r>
      <w:r w:rsidR="00A77BA8">
        <w:rPr>
          <w:rFonts w:cs="Arial"/>
        </w:rPr>
        <w:t>A</w:t>
      </w:r>
      <w:r w:rsidR="00A77BA8" w:rsidRPr="00C9732C">
        <w:rPr>
          <w:rFonts w:cs="Arial"/>
        </w:rPr>
        <w:t>greement</w:t>
      </w:r>
      <w:r w:rsidRPr="00C9732C">
        <w:rPr>
          <w:rFonts w:cs="Arial"/>
        </w:rPr>
        <w:t>.</w:t>
      </w:r>
    </w:p>
    <w:p w14:paraId="68178C46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Event-Specific Limitation:</w:t>
      </w:r>
      <w:r w:rsidRPr="00C9732C">
        <w:rPr>
          <w:rFonts w:cs="Arial"/>
        </w:rPr>
        <w:t xml:space="preserve"> The Service Provider is not responsible for disturbances beyond their control (e.g., power outages,</w:t>
      </w:r>
      <w:r w:rsidR="00E9327D" w:rsidRPr="00C9732C">
        <w:rPr>
          <w:rFonts w:cs="Arial"/>
        </w:rPr>
        <w:t xml:space="preserve"> </w:t>
      </w:r>
      <w:r w:rsidRPr="00C9732C">
        <w:rPr>
          <w:rFonts w:cs="Arial"/>
        </w:rPr>
        <w:t>venue malfunctions, third-party interferences) impacting entertainment services' quality or timing.</w:t>
      </w:r>
    </w:p>
    <w:p w14:paraId="6A6D3E81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Acknowledgment of Risks:</w:t>
      </w:r>
      <w:r w:rsidRPr="00C9732C">
        <w:rPr>
          <w:rFonts w:cs="Arial"/>
        </w:rPr>
        <w:t xml:space="preserve"> The Client acknowledges inherent risks in events and entertainment. The Service Provider is not</w:t>
      </w:r>
      <w:r w:rsidR="00E9327D" w:rsidRPr="00C9732C">
        <w:rPr>
          <w:rFonts w:cs="Arial"/>
        </w:rPr>
        <w:t xml:space="preserve"> </w:t>
      </w:r>
      <w:r w:rsidRPr="00C9732C">
        <w:rPr>
          <w:rFonts w:cs="Arial"/>
        </w:rPr>
        <w:t>liable for injuries or damages resulting from such risks, unless directly caused by the Service Provider's negligence or intentional</w:t>
      </w:r>
      <w:r w:rsidR="00E9327D" w:rsidRPr="00C9732C">
        <w:rPr>
          <w:rFonts w:cs="Arial"/>
        </w:rPr>
        <w:t xml:space="preserve"> </w:t>
      </w:r>
      <w:r w:rsidRPr="00C9732C">
        <w:rPr>
          <w:rFonts w:cs="Arial"/>
        </w:rPr>
        <w:t>misconduct.</w:t>
      </w:r>
    </w:p>
    <w:p w14:paraId="7C03DC56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Indemnification</w:t>
      </w:r>
    </w:p>
    <w:p w14:paraId="3B28CAA6" w14:textId="0A9F490D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By the Client:</w:t>
      </w:r>
      <w:r w:rsidRPr="00C9732C">
        <w:rPr>
          <w:rFonts w:cs="Arial"/>
        </w:rPr>
        <w:t xml:space="preserve"> The Client indemnifies the Service Provider from liabilities, damages, or losses related to injury or property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>damage resulting from the Client's negligence, misconduct, or breach. The Client covers reasonable attorney's fees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>and costs.</w:t>
      </w:r>
    </w:p>
    <w:p w14:paraId="26F32271" w14:textId="44854BF3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By the Service Provider:</w:t>
      </w:r>
      <w:r w:rsidRPr="00C9732C">
        <w:rPr>
          <w:rFonts w:cs="Arial"/>
        </w:rPr>
        <w:t xml:space="preserve"> The Service Provider indemnifies the Client from liabilities, damages, or losses tied to injury or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>property damage resulting from the Service Provider's negligence, misconduct, or breach. The Service Provider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>covers reasonable attorney's fees and costs.</w:t>
      </w:r>
    </w:p>
    <w:p w14:paraId="587CFE40" w14:textId="413A9999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Notice of Claim:</w:t>
      </w:r>
      <w:r w:rsidRPr="00C9732C">
        <w:rPr>
          <w:rFonts w:cs="Arial"/>
        </w:rPr>
        <w:t xml:space="preserve"> Both parties promptly inform each other of any relevant claims or legal proceedings. The indemnifying party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has control over </w:t>
      </w:r>
      <w:r w:rsidR="002F0E32" w:rsidRPr="00C9732C">
        <w:rPr>
          <w:rFonts w:cs="Arial"/>
        </w:rPr>
        <w:t>defense</w:t>
      </w:r>
      <w:r w:rsidRPr="00C9732C">
        <w:rPr>
          <w:rFonts w:cs="Arial"/>
        </w:rPr>
        <w:t xml:space="preserve"> and settlement, but the indemnified party may participate at its own expense.</w:t>
      </w:r>
    </w:p>
    <w:p w14:paraId="4E32B5BD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Cooperation:</w:t>
      </w:r>
      <w:r w:rsidRPr="00C9732C">
        <w:rPr>
          <w:rFonts w:cs="Arial"/>
        </w:rPr>
        <w:t xml:space="preserve"> Both parties cooperate in defending claims, providing necessary assistance, including documents and</w:t>
      </w:r>
      <w:r w:rsidR="0041083D" w:rsidRPr="00C9732C">
        <w:rPr>
          <w:rFonts w:cs="Arial"/>
        </w:rPr>
        <w:t xml:space="preserve"> </w:t>
      </w:r>
      <w:r w:rsidRPr="00C9732C">
        <w:rPr>
          <w:rFonts w:cs="Arial"/>
        </w:rPr>
        <w:t>information.</w:t>
      </w:r>
    </w:p>
    <w:p w14:paraId="0A73015C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lastRenderedPageBreak/>
        <w:t>5. Limitation:</w:t>
      </w:r>
      <w:r w:rsidRPr="00C9732C">
        <w:rPr>
          <w:rFonts w:cs="Arial"/>
        </w:rPr>
        <w:t xml:space="preserve"> Indemnification excludes liabilities due to the indemnified party's gross negligence or willful misconduct.</w:t>
      </w:r>
    </w:p>
    <w:p w14:paraId="7907D6E6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Independent Contractor Statement</w:t>
      </w:r>
    </w:p>
    <w:p w14:paraId="3CCC2366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Relationship of Parties:</w:t>
      </w:r>
      <w:r w:rsidRPr="00C9732C">
        <w:rPr>
          <w:rFonts w:cs="Arial"/>
        </w:rPr>
        <w:t xml:space="preserve"> The Client and Service Provider affirm an independent contractor relationship, void of partnership,</w:t>
      </w:r>
      <w:r w:rsidR="00F51A25" w:rsidRPr="00C9732C">
        <w:rPr>
          <w:rFonts w:cs="Arial"/>
        </w:rPr>
        <w:t xml:space="preserve"> </w:t>
      </w:r>
      <w:r w:rsidRPr="00C9732C">
        <w:rPr>
          <w:rFonts w:cs="Arial"/>
        </w:rPr>
        <w:t>joint venture, or employer-employee ties.</w:t>
      </w:r>
    </w:p>
    <w:p w14:paraId="7E76E4FB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Autonomy in Performance:</w:t>
      </w:r>
      <w:r w:rsidRPr="00C9732C">
        <w:rPr>
          <w:rFonts w:cs="Arial"/>
        </w:rPr>
        <w:t xml:space="preserve"> The Service Provider exercises independent judgement and expertise in service delivery</w:t>
      </w:r>
      <w:r w:rsidR="00F51A25" w:rsidRPr="00C9732C">
        <w:rPr>
          <w:rFonts w:cs="Arial"/>
        </w:rPr>
        <w:t xml:space="preserve"> </w:t>
      </w:r>
      <w:r w:rsidRPr="00C9732C">
        <w:rPr>
          <w:rFonts w:cs="Arial"/>
        </w:rPr>
        <w:t>methods, with no obligation to alter typical routines, except for mutually agreed-upon specifics.</w:t>
      </w:r>
    </w:p>
    <w:p w14:paraId="323B64B9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Benefits &amp; Taxes:</w:t>
      </w:r>
      <w:r w:rsidRPr="00C9732C">
        <w:rPr>
          <w:rFonts w:cs="Arial"/>
        </w:rPr>
        <w:t xml:space="preserve"> As an independent contractor, the Service Provider receives no Client benefits. They bear sole</w:t>
      </w:r>
      <w:r w:rsidR="00F51A25" w:rsidRPr="00C9732C">
        <w:rPr>
          <w:rFonts w:cs="Arial"/>
        </w:rPr>
        <w:t xml:space="preserve"> </w:t>
      </w:r>
      <w:r w:rsidRPr="00C9732C">
        <w:rPr>
          <w:rFonts w:cs="Arial"/>
        </w:rPr>
        <w:t>responsibility for taxes, withholdings, and obligations, excluding benefits provided to Client employees.</w:t>
      </w:r>
    </w:p>
    <w:p w14:paraId="2B93EAA5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Representation:</w:t>
      </w:r>
      <w:r w:rsidRPr="00C9732C">
        <w:rPr>
          <w:rFonts w:cs="Arial"/>
        </w:rPr>
        <w:t xml:space="preserve"> The Service Provider does not represent themselves as a Client agent and refrains from making agreements</w:t>
      </w:r>
      <w:r w:rsidR="00F51A25" w:rsidRPr="00C9732C">
        <w:rPr>
          <w:rFonts w:cs="Arial"/>
        </w:rPr>
        <w:t xml:space="preserve"> </w:t>
      </w:r>
      <w:r w:rsidRPr="00C9732C">
        <w:rPr>
          <w:rFonts w:cs="Arial"/>
        </w:rPr>
        <w:t>or representations on the Client's behalf.</w:t>
      </w:r>
    </w:p>
    <w:p w14:paraId="649D82D2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Warranty</w:t>
      </w:r>
    </w:p>
    <w:p w14:paraId="09B0AC0D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Performance Assurance:</w:t>
      </w:r>
      <w:r w:rsidRPr="00C9732C">
        <w:rPr>
          <w:rFonts w:cs="Arial"/>
        </w:rPr>
        <w:t xml:space="preserve"> The Service Provider assures professional and workmanlike services in line with industry standards.</w:t>
      </w:r>
    </w:p>
    <w:p w14:paraId="59C52891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Non-Infringement Commitment:</w:t>
      </w:r>
      <w:r w:rsidRPr="00C9732C">
        <w:rPr>
          <w:rFonts w:cs="Arial"/>
        </w:rPr>
        <w:t xml:space="preserve"> The Service Provider guarantees non-knowing infringement on third-party intellectual</w:t>
      </w:r>
      <w:r w:rsidR="008E782B" w:rsidRPr="00C9732C">
        <w:rPr>
          <w:rFonts w:cs="Arial"/>
        </w:rPr>
        <w:t xml:space="preserve"> </w:t>
      </w:r>
      <w:r w:rsidRPr="00C9732C">
        <w:rPr>
          <w:rFonts w:cs="Arial"/>
        </w:rPr>
        <w:t>property or rights while delivering services.</w:t>
      </w:r>
    </w:p>
    <w:p w14:paraId="7BB22534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Limited Warranties:</w:t>
      </w:r>
      <w:r w:rsidRPr="00C9732C">
        <w:rPr>
          <w:rFonts w:cs="Arial"/>
        </w:rPr>
        <w:t xml:space="preserve"> Except as explicitly stated, the Service Provider offers no other warranties, be they express or implied,</w:t>
      </w:r>
      <w:r w:rsidR="008E782B" w:rsidRPr="00C9732C">
        <w:rPr>
          <w:rFonts w:cs="Arial"/>
        </w:rPr>
        <w:t xml:space="preserve"> </w:t>
      </w:r>
      <w:r w:rsidRPr="00C9732C">
        <w:rPr>
          <w:rFonts w:cs="Arial"/>
        </w:rPr>
        <w:t>such as merchantability, fitness for a purpose, or non-infringement.</w:t>
      </w:r>
    </w:p>
    <w:p w14:paraId="7C4A369F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Correction of Services:</w:t>
      </w:r>
      <w:r w:rsidRPr="00C9732C">
        <w:rPr>
          <w:rFonts w:cs="Arial"/>
        </w:rPr>
        <w:t xml:space="preserve"> If services don't meet warranted standards, the Service Provider, at their discretion and expense, will</w:t>
      </w:r>
      <w:r w:rsidR="008E782B" w:rsidRPr="00C9732C">
        <w:rPr>
          <w:rFonts w:cs="Arial"/>
        </w:rPr>
        <w:t xml:space="preserve"> </w:t>
      </w:r>
      <w:r w:rsidRPr="00C9732C">
        <w:rPr>
          <w:rFonts w:cs="Arial"/>
        </w:rPr>
        <w:t>repair, re-perform, or refund fees—providing the Client's sole remedy.</w:t>
      </w:r>
    </w:p>
    <w:p w14:paraId="461E5FFB" w14:textId="77777777" w:rsidR="004431F1" w:rsidRPr="00C9732C" w:rsidRDefault="004431F1" w:rsidP="006A4B34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Notification Requirement:</w:t>
      </w:r>
      <w:r w:rsidRPr="00C9732C">
        <w:rPr>
          <w:rFonts w:cs="Arial"/>
        </w:rPr>
        <w:t xml:space="preserve"> The Client must notify the Service Provider in writing within 7 days of non-conforming services for</w:t>
      </w:r>
      <w:r w:rsidR="008E782B" w:rsidRPr="00C9732C">
        <w:rPr>
          <w:rFonts w:cs="Arial"/>
        </w:rPr>
        <w:t xml:space="preserve"> </w:t>
      </w:r>
      <w:r w:rsidRPr="00C9732C">
        <w:rPr>
          <w:rFonts w:cs="Arial"/>
        </w:rPr>
        <w:t>the remedies in this clause to apply.</w:t>
      </w:r>
    </w:p>
    <w:p w14:paraId="3335D5F3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Governing Law &amp; Jurisdiction</w:t>
      </w:r>
    </w:p>
    <w:p w14:paraId="335DA9C3" w14:textId="68A2E67D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Legal Effect and Understanding:</w:t>
      </w:r>
      <w:r w:rsidRPr="00C9732C">
        <w:rPr>
          <w:rFonts w:cs="Arial"/>
        </w:rPr>
        <w:t xml:space="preserve">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is legally binding and enforceable, with both parties acknowledging the</w:t>
      </w:r>
      <w:r w:rsidR="00042425" w:rsidRPr="00C9732C">
        <w:rPr>
          <w:rFonts w:cs="Arial"/>
        </w:rPr>
        <w:t xml:space="preserve"> </w:t>
      </w:r>
      <w:r w:rsidRPr="00C9732C">
        <w:rPr>
          <w:rFonts w:cs="Arial"/>
        </w:rPr>
        <w:t>opportunity for independent legal advice and a comprehensive understanding of their commitments.</w:t>
      </w:r>
    </w:p>
    <w:p w14:paraId="2B46798E" w14:textId="2CA6F14F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Governing Law:</w:t>
      </w:r>
      <w:r w:rsidRPr="00C9732C">
        <w:rPr>
          <w:rFonts w:cs="Arial"/>
        </w:rPr>
        <w:t xml:space="preserve"> The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>greement</w:t>
      </w:r>
      <w:r w:rsidRPr="00C9732C">
        <w:rPr>
          <w:rFonts w:cs="Arial"/>
        </w:rPr>
        <w:t>, encompassing its formation, interpretation, validity, performance, and dispute resolution, is</w:t>
      </w:r>
      <w:r w:rsidR="00042425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governed by </w:t>
      </w:r>
      <w:r w:rsidR="00303439">
        <w:rPr>
          <w:rFonts w:cs="Arial"/>
        </w:rPr>
        <w:t>Illinois</w:t>
      </w:r>
      <w:r w:rsidRPr="00C9732C">
        <w:rPr>
          <w:rFonts w:cs="Arial"/>
        </w:rPr>
        <w:t xml:space="preserve"> law, irrespective of conflict of laws principles.</w:t>
      </w:r>
    </w:p>
    <w:p w14:paraId="49B1FCA6" w14:textId="596BF2F6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Jurisdiction:</w:t>
      </w:r>
      <w:r w:rsidRPr="00C9732C">
        <w:rPr>
          <w:rFonts w:cs="Arial"/>
        </w:rPr>
        <w:t xml:space="preserve"> Both parties exclusively submit to </w:t>
      </w:r>
      <w:r w:rsidR="00B84D44">
        <w:rPr>
          <w:rFonts w:cs="Arial"/>
        </w:rPr>
        <w:t>Illinois</w:t>
      </w:r>
      <w:r w:rsidRPr="00C9732C">
        <w:rPr>
          <w:rFonts w:cs="Arial"/>
        </w:rPr>
        <w:t xml:space="preserve"> courts, including federal courts within its jurisdiction, for</w:t>
      </w:r>
      <w:r w:rsidR="00042425" w:rsidRPr="00C9732C">
        <w:rPr>
          <w:rFonts w:cs="Arial"/>
        </w:rPr>
        <w:t xml:space="preserve"> </w:t>
      </w:r>
      <w:r w:rsidRPr="00C9732C">
        <w:rPr>
          <w:rFonts w:cs="Arial"/>
        </w:rPr>
        <w:t>any legal dispute resolution, with no challenges to venue or jurisdiction.</w:t>
      </w:r>
    </w:p>
    <w:p w14:paraId="4C3651C2" w14:textId="77777777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Consent to Service:</w:t>
      </w:r>
      <w:r w:rsidRPr="00C9732C">
        <w:rPr>
          <w:rFonts w:cs="Arial"/>
        </w:rPr>
        <w:t xml:space="preserve"> Service of process is accepted by each party via registered mail or courier with proof of delivery,</w:t>
      </w:r>
      <w:r w:rsidR="00042425" w:rsidRPr="00C9732C">
        <w:rPr>
          <w:rFonts w:cs="Arial"/>
        </w:rPr>
        <w:t xml:space="preserve"> </w:t>
      </w:r>
      <w:r w:rsidRPr="00C9732C">
        <w:rPr>
          <w:rFonts w:cs="Arial"/>
        </w:rPr>
        <w:t>preserving the right to use other lawful methods.</w:t>
      </w:r>
    </w:p>
    <w:p w14:paraId="5AEB5711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Amendments</w:t>
      </w:r>
    </w:p>
    <w:p w14:paraId="11780DFB" w14:textId="0B043CF9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lastRenderedPageBreak/>
        <w:t>1. Written Consent and Amendments:</w:t>
      </w:r>
      <w:r w:rsidRPr="00C9732C">
        <w:rPr>
          <w:rFonts w:cs="Arial"/>
        </w:rPr>
        <w:t xml:space="preserve"> All changes, modifications, or amendments to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require written and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signed consent from both parties. Such documents must specify the nature of the change, adjustments in fees, and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alterations in schedules or deliverables.</w:t>
      </w:r>
    </w:p>
    <w:p w14:paraId="45BD11C0" w14:textId="02DFE6A6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Oral Agreements:</w:t>
      </w:r>
      <w:r w:rsidRPr="00C9732C">
        <w:rPr>
          <w:rFonts w:cs="Arial"/>
        </w:rPr>
        <w:t xml:space="preserve"> Oral agreements do not impact the terms of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unless reduced to writing and signed by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both parties.</w:t>
      </w:r>
    </w:p>
    <w:p w14:paraId="015EDC1A" w14:textId="0BAEF809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Prevailing Document:</w:t>
      </w:r>
      <w:r w:rsidRPr="00C9732C">
        <w:rPr>
          <w:rFonts w:cs="Arial"/>
        </w:rPr>
        <w:t xml:space="preserve"> Once signed, any amendment becomes part of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and prevails over the original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document in case of inconsistencies.</w:t>
      </w:r>
    </w:p>
    <w:p w14:paraId="2F2E93C2" w14:textId="77777777" w:rsidR="004431F1" w:rsidRPr="00C9732C" w:rsidRDefault="004431F1" w:rsidP="00BD7E86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Automatic Amendments:</w:t>
      </w:r>
      <w:r w:rsidRPr="00C9732C">
        <w:rPr>
          <w:rFonts w:cs="Arial"/>
        </w:rPr>
        <w:t xml:space="preserve"> If any provision becomes illegal, invalid, or unenforceable in a jurisdiction, it won't affect the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validity elsewhere. The agreement remains enforceable with the affected provision either modified or excluded in that</w:t>
      </w:r>
      <w:r w:rsidR="00465429" w:rsidRPr="00C9732C">
        <w:rPr>
          <w:rFonts w:cs="Arial"/>
        </w:rPr>
        <w:t xml:space="preserve"> </w:t>
      </w:r>
      <w:r w:rsidRPr="00C9732C">
        <w:rPr>
          <w:rFonts w:cs="Arial"/>
        </w:rPr>
        <w:t>jurisdiction.</w:t>
      </w:r>
    </w:p>
    <w:p w14:paraId="28E749CD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Entire Agreement</w:t>
      </w:r>
    </w:p>
    <w:p w14:paraId="4C071806" w14:textId="646DDD1C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Complete Agreement:</w:t>
      </w:r>
      <w:r w:rsidRPr="00C9732C">
        <w:rPr>
          <w:rFonts w:cs="Arial"/>
        </w:rPr>
        <w:t xml:space="preserve">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>greement</w:t>
      </w:r>
      <w:r w:rsidRPr="00C9732C">
        <w:rPr>
          <w:rFonts w:cs="Arial"/>
        </w:rPr>
        <w:t>, including annexures, schedules, or exhibits, is the sole agreement between the</w:t>
      </w:r>
      <w:r w:rsidR="00EB4AE5" w:rsidRPr="00C9732C">
        <w:rPr>
          <w:rFonts w:cs="Arial"/>
        </w:rPr>
        <w:t xml:space="preserve"> </w:t>
      </w:r>
      <w:r w:rsidRPr="00C9732C">
        <w:rPr>
          <w:rFonts w:cs="Arial"/>
        </w:rPr>
        <w:t>parties, replacing all prior oral or written negotiations and understandings.</w:t>
      </w:r>
    </w:p>
    <w:p w14:paraId="47317881" w14:textId="5703E59D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No Reliance:</w:t>
      </w:r>
      <w:r w:rsidRPr="00C9732C">
        <w:rPr>
          <w:rFonts w:cs="Arial"/>
        </w:rPr>
        <w:t xml:space="preserve"> Each party acknowledges not relying on any representation, warranty, or assurance, except as expressly</w:t>
      </w:r>
      <w:r w:rsidR="00EB4AE5" w:rsidRPr="00C9732C">
        <w:rPr>
          <w:rFonts w:cs="Arial"/>
        </w:rPr>
        <w:t xml:space="preserve"> </w:t>
      </w:r>
      <w:r w:rsidRPr="00C9732C">
        <w:rPr>
          <w:rFonts w:cs="Arial"/>
        </w:rPr>
        <w:t xml:space="preserve">outlined in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>greement</w:t>
      </w:r>
      <w:r w:rsidRPr="00C9732C">
        <w:rPr>
          <w:rFonts w:cs="Arial"/>
        </w:rPr>
        <w:t>.</w:t>
      </w:r>
    </w:p>
    <w:p w14:paraId="4FE8D89C" w14:textId="1497322C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3.Prevailing Document:</w:t>
      </w:r>
      <w:r w:rsidRPr="00C9732C">
        <w:rPr>
          <w:rFonts w:cs="Arial"/>
        </w:rPr>
        <w:t xml:space="preserve"> In case of any inconsistency, the main body of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prevails over annexures, schedules,</w:t>
      </w:r>
      <w:r w:rsidR="00EB4AE5" w:rsidRPr="00C9732C">
        <w:rPr>
          <w:rFonts w:cs="Arial"/>
        </w:rPr>
        <w:t xml:space="preserve"> </w:t>
      </w:r>
      <w:r w:rsidRPr="00C9732C">
        <w:rPr>
          <w:rFonts w:cs="Arial"/>
        </w:rPr>
        <w:t>or exhibits, unless expressly stated otherwise.</w:t>
      </w:r>
    </w:p>
    <w:p w14:paraId="32CABA28" w14:textId="77777777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4. Amendment Requirement:</w:t>
      </w:r>
      <w:r w:rsidRPr="00C9732C">
        <w:rPr>
          <w:rFonts w:cs="Arial"/>
        </w:rPr>
        <w:t xml:space="preserve"> Any amendment, modification, or variation must be in writing and signed by both parties,</w:t>
      </w:r>
      <w:r w:rsidR="00EB4AE5" w:rsidRPr="00C9732C">
        <w:rPr>
          <w:rFonts w:cs="Arial"/>
        </w:rPr>
        <w:t xml:space="preserve"> </w:t>
      </w:r>
      <w:r w:rsidRPr="00C9732C">
        <w:rPr>
          <w:rFonts w:cs="Arial"/>
        </w:rPr>
        <w:t>adhering to the outlined Amendment clause.</w:t>
      </w:r>
    </w:p>
    <w:p w14:paraId="7EFC76CA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Waiver</w:t>
      </w:r>
    </w:p>
    <w:p w14:paraId="3666254F" w14:textId="5EC08766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Waiver and Rights:</w:t>
      </w:r>
      <w:r w:rsidRPr="00C9732C">
        <w:rPr>
          <w:rFonts w:cs="Arial"/>
        </w:rPr>
        <w:t xml:space="preserve"> The failure or delay of either party to enforce any right under this </w:t>
      </w:r>
      <w:r w:rsidR="0087639D">
        <w:rPr>
          <w:rFonts w:cs="Arial"/>
        </w:rPr>
        <w:t>A</w:t>
      </w:r>
      <w:r w:rsidR="0087639D" w:rsidRPr="00C9732C">
        <w:rPr>
          <w:rFonts w:cs="Arial"/>
        </w:rPr>
        <w:t xml:space="preserve">greement </w:t>
      </w:r>
      <w:r w:rsidRPr="00C9732C">
        <w:rPr>
          <w:rFonts w:cs="Arial"/>
        </w:rPr>
        <w:t>does not constitute a</w:t>
      </w:r>
      <w:r w:rsidR="00987895" w:rsidRPr="00C9732C">
        <w:rPr>
          <w:rFonts w:cs="Arial"/>
        </w:rPr>
        <w:t xml:space="preserve"> </w:t>
      </w:r>
      <w:r w:rsidRPr="00C9732C">
        <w:rPr>
          <w:rFonts w:cs="Arial"/>
        </w:rPr>
        <w:t>waiver, nor does it limit the right's future enforcement.</w:t>
      </w:r>
    </w:p>
    <w:p w14:paraId="07B22058" w14:textId="77777777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Written Waiver Requirement:</w:t>
      </w:r>
      <w:r w:rsidRPr="00C9732C">
        <w:rPr>
          <w:rFonts w:cs="Arial"/>
        </w:rPr>
        <w:t xml:space="preserve"> Waivers of agreement terms are effective only if made in writing and signed by the</w:t>
      </w:r>
      <w:r w:rsidR="00987895" w:rsidRPr="00C9732C">
        <w:rPr>
          <w:rFonts w:cs="Arial"/>
        </w:rPr>
        <w:t xml:space="preserve"> </w:t>
      </w:r>
      <w:r w:rsidRPr="00C9732C">
        <w:rPr>
          <w:rFonts w:cs="Arial"/>
        </w:rPr>
        <w:t>waiving party. A written waiver of one breach doesn't waive subsequent breaches.</w:t>
      </w:r>
    </w:p>
    <w:p w14:paraId="578F7EDF" w14:textId="4C0ED521" w:rsidR="004431F1" w:rsidRPr="00C9732C" w:rsidRDefault="004431F1" w:rsidP="001E3242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Cumulative Rights:</w:t>
      </w:r>
      <w:r w:rsidRPr="00C9732C">
        <w:rPr>
          <w:rFonts w:cs="Arial"/>
        </w:rPr>
        <w:t xml:space="preserve"> Rights, powers, and remedies in this </w:t>
      </w:r>
      <w:r w:rsidR="00651557">
        <w:rPr>
          <w:rFonts w:cs="Arial"/>
        </w:rPr>
        <w:t>A</w:t>
      </w:r>
      <w:r w:rsidRPr="00C9732C">
        <w:rPr>
          <w:rFonts w:cs="Arial"/>
        </w:rPr>
        <w:t>greement are cumulative, not exclusive of those provided by</w:t>
      </w:r>
      <w:r w:rsidR="00CD4281" w:rsidRPr="00C9732C">
        <w:rPr>
          <w:rFonts w:cs="Arial"/>
        </w:rPr>
        <w:t xml:space="preserve"> </w:t>
      </w:r>
      <w:r w:rsidRPr="00C9732C">
        <w:rPr>
          <w:rFonts w:cs="Arial"/>
        </w:rPr>
        <w:t>law. A partial exercise of any right does not limit further exercise of that or any other right.</w:t>
      </w:r>
    </w:p>
    <w:p w14:paraId="32B93539" w14:textId="77777777" w:rsidR="004431F1" w:rsidRPr="00C9732C" w:rsidRDefault="004431F1" w:rsidP="00175A05">
      <w:pPr>
        <w:pStyle w:val="HeaderWITHnumbering"/>
        <w:rPr>
          <w:rFonts w:cs="Arial"/>
        </w:rPr>
      </w:pPr>
      <w:r w:rsidRPr="00C9732C">
        <w:rPr>
          <w:rFonts w:cs="Arial"/>
        </w:rPr>
        <w:t>Agreement Sign-Off &amp; Declaration</w:t>
      </w:r>
    </w:p>
    <w:p w14:paraId="063B887A" w14:textId="6506498C" w:rsidR="004431F1" w:rsidRPr="00C9732C" w:rsidRDefault="004431F1" w:rsidP="00AD20F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</w:rPr>
        <w:t xml:space="preserve">This declaration </w:t>
      </w:r>
      <w:r w:rsidR="00351A16" w:rsidRPr="00C9732C">
        <w:rPr>
          <w:rFonts w:cs="Arial"/>
        </w:rPr>
        <w:t>formalizes</w:t>
      </w:r>
      <w:r w:rsidRPr="00C9732C">
        <w:rPr>
          <w:rFonts w:cs="Arial"/>
        </w:rPr>
        <w:t xml:space="preserve"> the understanding between </w:t>
      </w:r>
      <w:r w:rsidR="00A07F55">
        <w:rPr>
          <w:rFonts w:cs="Arial"/>
        </w:rPr>
        <w:t xml:space="preserve">Service Provider </w:t>
      </w:r>
      <w:r w:rsidRPr="00C9732C">
        <w:rPr>
          <w:rFonts w:cs="Arial"/>
        </w:rPr>
        <w:t xml:space="preserve"> and the Clients regarding the </w:t>
      </w:r>
      <w:r w:rsidR="0087639D">
        <w:rPr>
          <w:rFonts w:cs="Arial"/>
        </w:rPr>
        <w:t xml:space="preserve">Entertainment </w:t>
      </w:r>
      <w:r w:rsidRPr="00C9732C">
        <w:rPr>
          <w:rFonts w:cs="Arial"/>
        </w:rPr>
        <w:t>Service</w:t>
      </w:r>
      <w:r w:rsidR="0087639D">
        <w:rPr>
          <w:rFonts w:cs="Arial"/>
        </w:rPr>
        <w:t>s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Agreement. Both Parties confirm:</w:t>
      </w:r>
    </w:p>
    <w:p w14:paraId="34EF6FB6" w14:textId="77777777" w:rsidR="004431F1" w:rsidRPr="00C9732C" w:rsidRDefault="004431F1" w:rsidP="00AD20F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1. Comprehensive Review:</w:t>
      </w:r>
      <w:r w:rsidRPr="00C9732C">
        <w:rPr>
          <w:rFonts w:cs="Arial"/>
        </w:rPr>
        <w:t xml:space="preserve"> Thorough examination of the main agreement, Schedule 1, and Technical Rider, with the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opportunity for clarification on any unclear terms.</w:t>
      </w:r>
    </w:p>
    <w:p w14:paraId="609D6637" w14:textId="77777777" w:rsidR="004431F1" w:rsidRPr="00C9732C" w:rsidRDefault="004431F1" w:rsidP="00AD20F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2. Understanding of Commitments:</w:t>
      </w:r>
      <w:r w:rsidRPr="00C9732C">
        <w:rPr>
          <w:rFonts w:cs="Arial"/>
        </w:rPr>
        <w:t xml:space="preserve"> Acknowledgment of the Service Provider's commitment to specified entertainment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services and the Client's corresponding responsibilities.</w:t>
      </w:r>
    </w:p>
    <w:p w14:paraId="116748AA" w14:textId="77777777" w:rsidR="004431F1" w:rsidRPr="00C9732C" w:rsidRDefault="004431F1" w:rsidP="00AD20F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3. Technical Adherence:</w:t>
      </w:r>
      <w:r w:rsidRPr="00C9732C">
        <w:rPr>
          <w:rFonts w:cs="Arial"/>
        </w:rPr>
        <w:t xml:space="preserve"> Recognition of the importance of adhering to Technical Rider specifications for optimal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performance.</w:t>
      </w:r>
    </w:p>
    <w:p w14:paraId="425B5ED3" w14:textId="77777777" w:rsidR="004431F1" w:rsidRPr="00C9732C" w:rsidRDefault="004431F1" w:rsidP="00AD20F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lastRenderedPageBreak/>
        <w:t>4. Binding Nature:</w:t>
      </w:r>
      <w:r w:rsidRPr="00C9732C">
        <w:rPr>
          <w:rFonts w:cs="Arial"/>
        </w:rPr>
        <w:t xml:space="preserve"> Affirmation that the Agreement, Schedule 1, and Technical Rider are binding, requiring written consent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for modifications.</w:t>
      </w:r>
    </w:p>
    <w:p w14:paraId="2FCFA470" w14:textId="77777777" w:rsidR="00C8492B" w:rsidRDefault="004431F1" w:rsidP="00C8492B">
      <w:pPr>
        <w:tabs>
          <w:tab w:val="left" w:pos="8356"/>
        </w:tabs>
        <w:jc w:val="both"/>
        <w:rPr>
          <w:rFonts w:cs="Arial"/>
        </w:rPr>
      </w:pPr>
      <w:r w:rsidRPr="00C9732C">
        <w:rPr>
          <w:rFonts w:cs="Arial"/>
          <w:b/>
        </w:rPr>
        <w:t>5. Entire Agreement:</w:t>
      </w:r>
      <w:r w:rsidRPr="00C9732C">
        <w:rPr>
          <w:rFonts w:cs="Arial"/>
        </w:rPr>
        <w:t xml:space="preserve"> Confirmation that this declaration, along with the </w:t>
      </w:r>
      <w:r w:rsidR="0087639D">
        <w:rPr>
          <w:rFonts w:cs="Arial"/>
        </w:rPr>
        <w:t xml:space="preserve">Entertainment </w:t>
      </w:r>
      <w:r w:rsidRPr="00C9732C">
        <w:rPr>
          <w:rFonts w:cs="Arial"/>
        </w:rPr>
        <w:t>Service Agreement and related documents,</w:t>
      </w:r>
      <w:r w:rsidR="00A5444C" w:rsidRPr="00C9732C">
        <w:rPr>
          <w:rFonts w:cs="Arial"/>
        </w:rPr>
        <w:t xml:space="preserve"> </w:t>
      </w:r>
      <w:r w:rsidRPr="00C9732C">
        <w:rPr>
          <w:rFonts w:cs="Arial"/>
        </w:rPr>
        <w:t>constitutes the entire agreement, superseding any other agreements, promises, or understandings.</w:t>
      </w:r>
    </w:p>
    <w:p w14:paraId="4470B6FD" w14:textId="79B4FB2F" w:rsidR="004431F1" w:rsidRPr="00C9732C" w:rsidRDefault="00C8492B" w:rsidP="00C8492B">
      <w:pPr>
        <w:tabs>
          <w:tab w:val="left" w:pos="8356"/>
        </w:tabs>
        <w:jc w:val="both"/>
        <w:rPr>
          <w:rFonts w:cs="Arial"/>
        </w:rPr>
      </w:pPr>
      <w:r w:rsidRPr="00C8492B">
        <w:rPr>
          <w:rFonts w:cs="Arial"/>
          <w:b/>
        </w:rPr>
        <w:t xml:space="preserve">6. Signatures: </w:t>
      </w:r>
      <w:r w:rsidR="004431F1" w:rsidRPr="00C9732C">
        <w:rPr>
          <w:rFonts w:cs="Arial"/>
        </w:rPr>
        <w:t xml:space="preserve">By endorsing this </w:t>
      </w:r>
      <w:r w:rsidR="005804DC">
        <w:rPr>
          <w:rFonts w:cs="Arial"/>
        </w:rPr>
        <w:t>A</w:t>
      </w:r>
      <w:r w:rsidR="004431F1" w:rsidRPr="00C9732C">
        <w:rPr>
          <w:rFonts w:cs="Arial"/>
        </w:rPr>
        <w:t>greement, both parties openly acknowledge and confirm their comprehension of, and agreement to, all</w:t>
      </w:r>
      <w:r w:rsidR="00A5444C" w:rsidRPr="00C9732C">
        <w:rPr>
          <w:rFonts w:cs="Arial"/>
        </w:rPr>
        <w:t xml:space="preserve"> </w:t>
      </w:r>
      <w:r w:rsidR="004431F1" w:rsidRPr="00C9732C">
        <w:rPr>
          <w:rFonts w:cs="Arial"/>
        </w:rPr>
        <w:t>terms and conditions set forth in this document. Both Parties further recognize that there are no additional agreements or</w:t>
      </w:r>
      <w:r w:rsidR="00A5444C" w:rsidRPr="00C9732C">
        <w:rPr>
          <w:rFonts w:cs="Arial"/>
        </w:rPr>
        <w:t xml:space="preserve"> </w:t>
      </w:r>
      <w:r w:rsidR="004431F1" w:rsidRPr="00C9732C">
        <w:rPr>
          <w:rFonts w:cs="Arial"/>
        </w:rPr>
        <w:t xml:space="preserve">promises beyond the scope of this document influencing the subject matter of this </w:t>
      </w:r>
      <w:r w:rsidR="00651557">
        <w:rPr>
          <w:rFonts w:cs="Arial"/>
        </w:rPr>
        <w:t>A</w:t>
      </w:r>
      <w:r w:rsidR="00651557" w:rsidRPr="00C9732C">
        <w:rPr>
          <w:rFonts w:cs="Arial"/>
        </w:rPr>
        <w:t>greement</w:t>
      </w:r>
      <w:r w:rsidR="004431F1" w:rsidRPr="00C9732C">
        <w:rPr>
          <w:rFonts w:cs="Arial"/>
        </w:rPr>
        <w:t>. Additionally, both Parties are</w:t>
      </w:r>
      <w:r w:rsidR="00A5444C" w:rsidRPr="00C9732C">
        <w:rPr>
          <w:rFonts w:cs="Arial"/>
        </w:rPr>
        <w:t xml:space="preserve"> </w:t>
      </w:r>
      <w:r w:rsidR="004431F1" w:rsidRPr="00C9732C">
        <w:rPr>
          <w:rFonts w:cs="Arial"/>
        </w:rPr>
        <w:t xml:space="preserve">cognizant that exhaustive and detailed terms of service are accessible at </w:t>
      </w:r>
      <w:r w:rsidR="004431F1" w:rsidRPr="00A07F55">
        <w:rPr>
          <w:rFonts w:cs="Arial"/>
          <w:u w:val="single"/>
        </w:rPr>
        <w:t>www.</w:t>
      </w:r>
      <w:r w:rsidR="00A07F55" w:rsidRPr="00A07F55">
        <w:rPr>
          <w:rFonts w:cs="Arial"/>
          <w:u w:val="single"/>
        </w:rPr>
        <w:t>yourwebsite</w:t>
      </w:r>
      <w:r w:rsidR="004431F1" w:rsidRPr="00A07F55">
        <w:rPr>
          <w:rFonts w:cs="Arial"/>
          <w:u w:val="single"/>
        </w:rPr>
        <w:t>.com</w:t>
      </w:r>
      <w:r w:rsidR="004431F1" w:rsidRPr="00C9732C">
        <w:rPr>
          <w:rFonts w:cs="Arial"/>
        </w:rPr>
        <w:t>. This Agreement presents</w:t>
      </w:r>
      <w:r w:rsidR="00A5444C" w:rsidRPr="00C9732C">
        <w:rPr>
          <w:rFonts w:cs="Arial"/>
        </w:rPr>
        <w:t xml:space="preserve"> </w:t>
      </w:r>
      <w:r w:rsidR="004431F1" w:rsidRPr="00C9732C">
        <w:rPr>
          <w:rFonts w:cs="Arial"/>
        </w:rPr>
        <w:t>condensed versions of each clause for ease of reference. Through their signatures, both Parties assert having</w:t>
      </w:r>
      <w:r w:rsidR="00A5444C" w:rsidRPr="00C9732C">
        <w:rPr>
          <w:rFonts w:cs="Arial"/>
        </w:rPr>
        <w:t xml:space="preserve"> </w:t>
      </w:r>
      <w:r w:rsidR="004431F1" w:rsidRPr="00C9732C">
        <w:rPr>
          <w:rFonts w:cs="Arial"/>
        </w:rPr>
        <w:t>read,</w:t>
      </w:r>
      <w:r w:rsidR="00623BD6" w:rsidRPr="00C9732C">
        <w:rPr>
          <w:rFonts w:cs="Arial"/>
        </w:rPr>
        <w:t xml:space="preserve"> </w:t>
      </w:r>
      <w:r w:rsidR="004431F1" w:rsidRPr="00C9732C">
        <w:rPr>
          <w:rFonts w:cs="Arial"/>
        </w:rPr>
        <w:t>comprehended, and consented to be bound by all articulated terms and conditions.</w:t>
      </w:r>
    </w:p>
    <w:p w14:paraId="5E36A45C" w14:textId="714C4F4F" w:rsidR="007603B6" w:rsidRDefault="007603B6" w:rsidP="004431F1">
      <w:pPr>
        <w:tabs>
          <w:tab w:val="left" w:pos="8356"/>
        </w:tabs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7603B6" w14:paraId="5346A995" w14:textId="77777777" w:rsidTr="004B0EBB">
        <w:tc>
          <w:tcPr>
            <w:tcW w:w="10790" w:type="dxa"/>
          </w:tcPr>
          <w:p w14:paraId="43FFFDD1" w14:textId="77777777" w:rsidR="007603B6" w:rsidRPr="00C9732C" w:rsidRDefault="007603B6" w:rsidP="004B0EBB">
            <w:pPr>
              <w:tabs>
                <w:tab w:val="left" w:pos="8356"/>
              </w:tabs>
              <w:rPr>
                <w:rFonts w:cs="Arial"/>
                <w:b/>
              </w:rPr>
            </w:pPr>
            <w:r w:rsidRPr="00C9732C">
              <w:rPr>
                <w:rFonts w:cs="Arial"/>
                <w:b/>
              </w:rPr>
              <w:t>Service Provider:</w:t>
            </w:r>
          </w:p>
          <w:p w14:paraId="4EB903C1" w14:textId="243A7325" w:rsidR="007603B6" w:rsidRPr="00C9732C" w:rsidRDefault="007603B6" w:rsidP="004B0EBB">
            <w:pPr>
              <w:tabs>
                <w:tab w:val="left" w:pos="8356"/>
              </w:tabs>
              <w:rPr>
                <w:rFonts w:cs="Arial"/>
              </w:rPr>
            </w:pPr>
            <w:r>
              <w:rPr>
                <w:rFonts w:cs="Arial"/>
              </w:rPr>
              <w:t>John Hancock, Owner of Lumos Events Chicago</w:t>
            </w:r>
          </w:p>
          <w:p w14:paraId="2AD1F23C" w14:textId="140F88ED" w:rsidR="007603B6" w:rsidRPr="006613C3" w:rsidRDefault="008B2BA2" w:rsidP="004B0EBB">
            <w:pPr>
              <w:pBdr>
                <w:bottom w:val="single" w:sz="24" w:space="1" w:color="auto"/>
              </w:pBdr>
              <w:tabs>
                <w:tab w:val="left" w:pos="7470"/>
              </w:tabs>
              <w:rPr>
                <w:rFonts w:cs="Arial"/>
              </w:rPr>
            </w:pPr>
            <w:r w:rsidRPr="00C9732C">
              <w:rPr>
                <w:rFonts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03C8E947" wp14:editId="0F7EAFA1">
                  <wp:simplePos x="0" y="0"/>
                  <wp:positionH relativeFrom="column">
                    <wp:posOffset>513080</wp:posOffset>
                  </wp:positionH>
                  <wp:positionV relativeFrom="page">
                    <wp:posOffset>362391</wp:posOffset>
                  </wp:positionV>
                  <wp:extent cx="1791477" cy="56037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77" cy="56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3B6" w:rsidRPr="00C9732C">
              <w:rPr>
                <w:rFonts w:cs="Arial"/>
                <w:b/>
              </w:rPr>
              <w:t>Signature:</w:t>
            </w:r>
            <w:r w:rsidR="007603B6" w:rsidRPr="00C9732C">
              <w:rPr>
                <w:rFonts w:cs="Arial"/>
                <w:b/>
              </w:rPr>
              <w:tab/>
              <w:t xml:space="preserve">Date: </w:t>
            </w:r>
            <w:r w:rsidR="007603B6" w:rsidRPr="00C9732C">
              <w:rPr>
                <w:rFonts w:cs="Arial"/>
              </w:rPr>
              <w:t xml:space="preserve"> [</w:t>
            </w:r>
            <w:proofErr w:type="spellStart"/>
            <w:r w:rsidR="007603B6">
              <w:rPr>
                <w:rFonts w:cs="Arial"/>
              </w:rPr>
              <w:t>onshow;if</w:t>
            </w:r>
            <w:proofErr w:type="spellEnd"/>
            <w:r w:rsidR="007603B6">
              <w:rPr>
                <w:rFonts w:cs="Arial"/>
              </w:rPr>
              <w:t xml:space="preserve"> [</w:t>
            </w:r>
            <w:proofErr w:type="spellStart"/>
            <w:r w:rsidR="007603B6" w:rsidRPr="00C9732C">
              <w:rPr>
                <w:rFonts w:cs="Arial"/>
              </w:rPr>
              <w:t>sent_at</w:t>
            </w:r>
            <w:proofErr w:type="spellEnd"/>
            <w:r w:rsidR="007603B6">
              <w:rPr>
                <w:rFonts w:cs="Arial"/>
              </w:rPr>
              <w:t>] == [blank]</w:t>
            </w:r>
            <w:r w:rsidR="007603B6" w:rsidRPr="00C9732C">
              <w:rPr>
                <w:rFonts w:cs="Arial"/>
              </w:rPr>
              <w:t>;</w:t>
            </w:r>
            <w:r w:rsidR="007603B6">
              <w:rPr>
                <w:rFonts w:cs="Arial"/>
              </w:rPr>
              <w:t>then ‘’; else [</w:t>
            </w:r>
            <w:proofErr w:type="spellStart"/>
            <w:r w:rsidR="007603B6">
              <w:rPr>
                <w:rFonts w:cs="Arial"/>
              </w:rPr>
              <w:t>sent_at;</w:t>
            </w:r>
            <w:r w:rsidR="007603B6" w:rsidRPr="00C9732C">
              <w:rPr>
                <w:rFonts w:cs="Arial"/>
              </w:rPr>
              <w:t>onformat</w:t>
            </w:r>
            <w:proofErr w:type="spellEnd"/>
            <w:r w:rsidR="007603B6" w:rsidRPr="00C9732C">
              <w:rPr>
                <w:rFonts w:cs="Arial"/>
              </w:rPr>
              <w:t>=~</w:t>
            </w:r>
            <w:proofErr w:type="spellStart"/>
            <w:r w:rsidR="007603B6" w:rsidRPr="00C9732C">
              <w:rPr>
                <w:rFonts w:cs="Arial"/>
              </w:rPr>
              <w:t>date;format</w:t>
            </w:r>
            <w:proofErr w:type="spellEnd"/>
            <w:r w:rsidR="007603B6" w:rsidRPr="00C9732C">
              <w:rPr>
                <w:rFonts w:cs="Arial"/>
              </w:rPr>
              <w:t>=</w:t>
            </w:r>
            <w:r w:rsidR="005E3A10">
              <w:rPr>
                <w:rFonts w:cs="Arial"/>
              </w:rPr>
              <w:t>m-d</w:t>
            </w:r>
            <w:r w:rsidR="000C323E">
              <w:rPr>
                <w:rFonts w:cs="Arial"/>
              </w:rPr>
              <w:t>-Y</w:t>
            </w:r>
            <w:r w:rsidR="007603B6">
              <w:rPr>
                <w:rFonts w:cs="Arial"/>
              </w:rPr>
              <w:t>]</w:t>
            </w:r>
            <w:r w:rsidR="007603B6" w:rsidRPr="00C9732C">
              <w:rPr>
                <w:rFonts w:cs="Arial"/>
              </w:rPr>
              <w:t>]</w:t>
            </w:r>
          </w:p>
        </w:tc>
      </w:tr>
      <w:tr w:rsidR="007603B6" w14:paraId="031AEEE9" w14:textId="77777777" w:rsidTr="004B0EBB">
        <w:tc>
          <w:tcPr>
            <w:tcW w:w="10790" w:type="dxa"/>
          </w:tcPr>
          <w:p w14:paraId="58E4A566" w14:textId="77777777" w:rsidR="007603B6" w:rsidRPr="004954C4" w:rsidRDefault="007603B6" w:rsidP="004B0EBB">
            <w:pPr>
              <w:tabs>
                <w:tab w:val="left" w:pos="8356"/>
              </w:tabs>
              <w:rPr>
                <w:rFonts w:cs="Arial"/>
                <w:b/>
                <w:sz w:val="21"/>
              </w:rPr>
            </w:pPr>
          </w:p>
          <w:p w14:paraId="56AA25F3" w14:textId="77777777" w:rsidR="007603B6" w:rsidRPr="004954C4" w:rsidRDefault="007603B6" w:rsidP="004B0EBB">
            <w:pPr>
              <w:tabs>
                <w:tab w:val="left" w:pos="8356"/>
              </w:tabs>
              <w:rPr>
                <w:rFonts w:cs="Arial"/>
                <w:b/>
                <w:sz w:val="21"/>
              </w:rPr>
            </w:pPr>
          </w:p>
          <w:p w14:paraId="587ECAB2" w14:textId="056CE641" w:rsidR="007603B6" w:rsidRPr="00C9732C" w:rsidRDefault="007603B6" w:rsidP="004B0EBB">
            <w:pPr>
              <w:tabs>
                <w:tab w:val="left" w:pos="8356"/>
              </w:tabs>
              <w:rPr>
                <w:rFonts w:cs="Arial"/>
                <w:b/>
              </w:rPr>
            </w:pPr>
            <w:commentRangeStart w:id="8"/>
            <w:r w:rsidRPr="00C9732C">
              <w:rPr>
                <w:rFonts w:cs="Arial"/>
                <w:b/>
              </w:rPr>
              <w:t>Client</w:t>
            </w:r>
            <w:r>
              <w:rPr>
                <w:rFonts w:cs="Arial"/>
                <w:b/>
              </w:rPr>
              <w:t xml:space="preserve"> [</w:t>
            </w:r>
            <w:r w:rsidR="008C64D4">
              <w:rPr>
                <w:rFonts w:cs="Arial"/>
                <w:b/>
              </w:rPr>
              <w:t>signer</w:t>
            </w:r>
            <w:r>
              <w:rPr>
                <w:rFonts w:cs="Arial"/>
                <w:b/>
              </w:rPr>
              <w:t>s.#;block=</w:t>
            </w:r>
            <w:proofErr w:type="spellStart"/>
            <w:r>
              <w:rPr>
                <w:rFonts w:cs="Arial"/>
                <w:b/>
              </w:rPr>
              <w:t>tbs:row</w:t>
            </w:r>
            <w:proofErr w:type="spellEnd"/>
            <w:r>
              <w:rPr>
                <w:rFonts w:cs="Arial"/>
                <w:b/>
              </w:rPr>
              <w:t>]</w:t>
            </w:r>
            <w:r w:rsidRPr="00C9732C">
              <w:rPr>
                <w:rFonts w:cs="Arial"/>
                <w:b/>
              </w:rPr>
              <w:t>:</w:t>
            </w:r>
            <w:commentRangeEnd w:id="8"/>
            <w:r w:rsidR="00CC4558">
              <w:rPr>
                <w:rStyle w:val="CommentReference"/>
              </w:rPr>
              <w:commentReference w:id="8"/>
            </w:r>
          </w:p>
          <w:p w14:paraId="1332EC54" w14:textId="066C0823" w:rsidR="007603B6" w:rsidRPr="00C9732C" w:rsidRDefault="007603B6" w:rsidP="004B0EBB">
            <w:pPr>
              <w:tabs>
                <w:tab w:val="left" w:pos="8356"/>
              </w:tabs>
              <w:rPr>
                <w:rFonts w:cs="Arial"/>
              </w:rPr>
            </w:pPr>
            <w:r w:rsidRPr="00C9732C">
              <w:rPr>
                <w:rFonts w:cs="Arial"/>
              </w:rPr>
              <w:t>[</w:t>
            </w:r>
            <w:r w:rsidR="008C64D4">
              <w:rPr>
                <w:rFonts w:cs="Arial"/>
              </w:rPr>
              <w:t>signer</w:t>
            </w:r>
            <w:r>
              <w:rPr>
                <w:rFonts w:cs="Arial"/>
              </w:rPr>
              <w:t>s</w:t>
            </w:r>
            <w:r w:rsidRPr="00C9732C">
              <w:rPr>
                <w:rFonts w:cs="Arial"/>
              </w:rPr>
              <w:t>.name]</w:t>
            </w:r>
          </w:p>
          <w:p w14:paraId="23A107F1" w14:textId="3B111940" w:rsidR="007603B6" w:rsidRDefault="007603B6" w:rsidP="004B0EBB">
            <w:pPr>
              <w:pBdr>
                <w:bottom w:val="single" w:sz="24" w:space="1" w:color="auto"/>
              </w:pBdr>
              <w:tabs>
                <w:tab w:val="left" w:pos="7470"/>
              </w:tabs>
              <w:spacing w:after="0"/>
              <w:rPr>
                <w:rFonts w:cs="Arial"/>
              </w:rPr>
            </w:pPr>
            <w:r w:rsidRPr="00C9732C">
              <w:rPr>
                <w:rFonts w:cs="Arial"/>
                <w:b/>
              </w:rPr>
              <w:t xml:space="preserve">Signature: </w:t>
            </w:r>
            <w:r w:rsidRPr="004F37B3">
              <w:rPr>
                <w:rFonts w:ascii="Segoe Print" w:hAnsi="Segoe Print" w:cs="Arial"/>
                <w:i/>
                <w:sz w:val="28"/>
              </w:rPr>
              <w:t>[</w:t>
            </w:r>
            <w:proofErr w:type="spellStart"/>
            <w:r w:rsidR="008C64D4">
              <w:rPr>
                <w:rFonts w:ascii="Segoe Print" w:hAnsi="Segoe Print" w:cs="Arial"/>
                <w:i/>
                <w:sz w:val="28"/>
              </w:rPr>
              <w:t>signer</w:t>
            </w:r>
            <w:r w:rsidRPr="004F37B3">
              <w:rPr>
                <w:rFonts w:ascii="Segoe Print" w:hAnsi="Segoe Print" w:cs="Arial"/>
                <w:i/>
                <w:sz w:val="28"/>
              </w:rPr>
              <w:t>s.signature.name;ifempty</w:t>
            </w:r>
            <w:proofErr w:type="spellEnd"/>
            <w:r w:rsidRPr="004F37B3">
              <w:rPr>
                <w:rFonts w:ascii="Segoe Print" w:hAnsi="Segoe Print" w:cs="Arial"/>
                <w:i/>
                <w:sz w:val="28"/>
              </w:rPr>
              <w:t>=’’]</w:t>
            </w:r>
            <w:r w:rsidRPr="00C9732C">
              <w:rPr>
                <w:rFonts w:cs="Arial"/>
                <w:b/>
              </w:rPr>
              <w:tab/>
              <w:t xml:space="preserve">Date: </w:t>
            </w:r>
            <w:r w:rsidRPr="002317BF">
              <w:rPr>
                <w:rFonts w:cs="Arial"/>
              </w:rPr>
              <w:t>[</w:t>
            </w:r>
            <w:r w:rsidR="008C64D4">
              <w:rPr>
                <w:rFonts w:cs="Arial"/>
              </w:rPr>
              <w:t>signer</w:t>
            </w:r>
            <w:r>
              <w:rPr>
                <w:rFonts w:cs="Arial"/>
              </w:rPr>
              <w:t>s.signature.</w:t>
            </w:r>
            <w:r w:rsidRPr="002317BF">
              <w:rPr>
                <w:rFonts w:cs="Arial"/>
              </w:rPr>
              <w:t>signed_at</w:t>
            </w:r>
            <w:r w:rsidRPr="00C9732C">
              <w:rPr>
                <w:rFonts w:cs="Arial"/>
              </w:rPr>
              <w:t>;onformat=~date</w:t>
            </w:r>
            <w:r w:rsidRPr="00DC4F1B">
              <w:rPr>
                <w:rFonts w:cs="Arial"/>
              </w:rPr>
              <w:t>;format=</w:t>
            </w:r>
            <w:r w:rsidR="005E3A10">
              <w:rPr>
                <w:rFonts w:cs="Arial"/>
              </w:rPr>
              <w:t>m-d</w:t>
            </w:r>
            <w:r w:rsidR="00B33F1D">
              <w:rPr>
                <w:rFonts w:cs="Arial"/>
              </w:rPr>
              <w:t>-Y</w:t>
            </w:r>
            <w:r>
              <w:rPr>
                <w:rFonts w:cs="Arial"/>
              </w:rPr>
              <w:t>;ifempty=’’</w:t>
            </w:r>
            <w:r w:rsidRPr="002317BF">
              <w:rPr>
                <w:rFonts w:cs="Arial"/>
              </w:rPr>
              <w:t>]</w:t>
            </w:r>
          </w:p>
          <w:p w14:paraId="52578876" w14:textId="53A61146" w:rsidR="007603B6" w:rsidRPr="00930C3B" w:rsidRDefault="007603B6" w:rsidP="00930C3B">
            <w:pPr>
              <w:tabs>
                <w:tab w:val="left" w:pos="1890"/>
                <w:tab w:val="left" w:pos="7470"/>
              </w:tabs>
              <w:ind w:right="75"/>
              <w:rPr>
                <w:rFonts w:cs="Arial"/>
                <w:sz w:val="15"/>
              </w:rPr>
            </w:pPr>
            <w:r w:rsidRPr="001C4F21">
              <w:rPr>
                <w:rFonts w:cs="Arial"/>
                <w:b/>
                <w:color w:val="A6A6A6" w:themeColor="background1" w:themeShade="A6"/>
                <w:sz w:val="15"/>
              </w:rPr>
              <w:t xml:space="preserve">Verified: </w:t>
            </w:r>
            <w:r w:rsidRPr="001C4F21">
              <w:rPr>
                <w:rFonts w:cs="Arial"/>
                <w:color w:val="A6A6A6" w:themeColor="background1" w:themeShade="A6"/>
                <w:sz w:val="15"/>
              </w:rPr>
              <w:t>[</w:t>
            </w:r>
            <w:proofErr w:type="spellStart"/>
            <w:r w:rsidR="008C64D4">
              <w:rPr>
                <w:rFonts w:cs="Arial"/>
                <w:color w:val="A6A6A6" w:themeColor="background1" w:themeShade="A6"/>
                <w:sz w:val="15"/>
              </w:rPr>
              <w:t>signer</w:t>
            </w:r>
            <w:r w:rsidRPr="001C4F21">
              <w:rPr>
                <w:rFonts w:cs="Arial"/>
                <w:color w:val="A6A6A6" w:themeColor="background1" w:themeShade="A6"/>
                <w:sz w:val="15"/>
              </w:rPr>
              <w:t>s.signature.user_agent;magnet</w:t>
            </w:r>
            <w:proofErr w:type="spellEnd"/>
            <w:r w:rsidRPr="001C4F21">
              <w:rPr>
                <w:rFonts w:cs="Arial"/>
                <w:color w:val="A6A6A6" w:themeColor="background1" w:themeShade="A6"/>
                <w:sz w:val="15"/>
              </w:rPr>
              <w:t>=</w:t>
            </w:r>
            <w:proofErr w:type="spellStart"/>
            <w:r w:rsidRPr="001C4F21">
              <w:rPr>
                <w:rFonts w:cs="Arial"/>
                <w:color w:val="A6A6A6" w:themeColor="background1" w:themeShade="A6"/>
                <w:sz w:val="15"/>
              </w:rPr>
              <w:t>tbs:p</w:t>
            </w:r>
            <w:proofErr w:type="spellEnd"/>
            <w:r w:rsidRPr="001C4F21">
              <w:rPr>
                <w:rFonts w:cs="Arial"/>
                <w:color w:val="A6A6A6" w:themeColor="background1" w:themeShade="A6"/>
                <w:sz w:val="15"/>
              </w:rPr>
              <w:t>] ([</w:t>
            </w:r>
            <w:proofErr w:type="spellStart"/>
            <w:r w:rsidR="008C64D4">
              <w:rPr>
                <w:rFonts w:cs="Arial"/>
                <w:color w:val="A6A6A6" w:themeColor="background1" w:themeShade="A6"/>
                <w:sz w:val="15"/>
              </w:rPr>
              <w:t>signer</w:t>
            </w:r>
            <w:r w:rsidRPr="001C4F21">
              <w:rPr>
                <w:rFonts w:cs="Arial"/>
                <w:color w:val="A6A6A6" w:themeColor="background1" w:themeShade="A6"/>
                <w:sz w:val="15"/>
              </w:rPr>
              <w:t>s.signature.ip</w:t>
            </w:r>
            <w:proofErr w:type="spellEnd"/>
            <w:r w:rsidRPr="001C4F21">
              <w:rPr>
                <w:rFonts w:cs="Arial"/>
                <w:color w:val="A6A6A6" w:themeColor="background1" w:themeShade="A6"/>
                <w:sz w:val="15"/>
              </w:rPr>
              <w:t>])</w:t>
            </w:r>
          </w:p>
        </w:tc>
      </w:tr>
      <w:tr w:rsidR="007603B6" w14:paraId="73223E9C" w14:textId="77777777" w:rsidTr="004B0EBB">
        <w:tc>
          <w:tcPr>
            <w:tcW w:w="10790" w:type="dxa"/>
          </w:tcPr>
          <w:p w14:paraId="0E18D5EF" w14:textId="77777777" w:rsidR="00003F8A" w:rsidRPr="00003F8A" w:rsidRDefault="00003F8A" w:rsidP="004B0EBB">
            <w:pPr>
              <w:tabs>
                <w:tab w:val="left" w:pos="8356"/>
              </w:tabs>
              <w:jc w:val="center"/>
              <w:rPr>
                <w:rFonts w:cs="Arial"/>
                <w:b/>
              </w:rPr>
            </w:pPr>
          </w:p>
          <w:p w14:paraId="3B4C2488" w14:textId="04E09B36" w:rsidR="007603B6" w:rsidRPr="00003F8A" w:rsidRDefault="007603B6" w:rsidP="004B0EBB">
            <w:pPr>
              <w:tabs>
                <w:tab w:val="left" w:pos="8356"/>
              </w:tabs>
              <w:jc w:val="center"/>
              <w:rPr>
                <w:rFonts w:cs="Arial"/>
                <w:b/>
              </w:rPr>
            </w:pPr>
            <w:r w:rsidRPr="00003F8A">
              <w:rPr>
                <w:rFonts w:cs="Arial"/>
                <w:b/>
              </w:rPr>
              <w:t>[</w:t>
            </w:r>
            <w:proofErr w:type="spellStart"/>
            <w:r w:rsidRPr="00003F8A">
              <w:rPr>
                <w:rFonts w:cs="Arial"/>
                <w:b/>
              </w:rPr>
              <w:t>onshow;block</w:t>
            </w:r>
            <w:proofErr w:type="spellEnd"/>
            <w:r w:rsidRPr="00003F8A">
              <w:rPr>
                <w:rFonts w:cs="Arial"/>
                <w:b/>
              </w:rPr>
              <w:t>=</w:t>
            </w:r>
            <w:proofErr w:type="spellStart"/>
            <w:r w:rsidRPr="00003F8A">
              <w:rPr>
                <w:rFonts w:cs="Arial"/>
                <w:b/>
              </w:rPr>
              <w:t>tbs:row;when</w:t>
            </w:r>
            <w:proofErr w:type="spellEnd"/>
            <w:r w:rsidRPr="00003F8A">
              <w:rPr>
                <w:rFonts w:cs="Arial"/>
                <w:b/>
              </w:rPr>
              <w:t xml:space="preserve"> [</w:t>
            </w:r>
            <w:proofErr w:type="spellStart"/>
            <w:r w:rsidRPr="00003F8A">
              <w:rPr>
                <w:rFonts w:cs="Arial"/>
                <w:b/>
              </w:rPr>
              <w:t>signed_at</w:t>
            </w:r>
            <w:proofErr w:type="spellEnd"/>
            <w:r w:rsidRPr="00003F8A">
              <w:rPr>
                <w:rFonts w:cs="Arial"/>
                <w:b/>
              </w:rPr>
              <w:t>] != [blank]]This contract was completed on [</w:t>
            </w:r>
            <w:proofErr w:type="spellStart"/>
            <w:r w:rsidRPr="00003F8A">
              <w:rPr>
                <w:rFonts w:cs="Arial"/>
                <w:b/>
              </w:rPr>
              <w:t>signed_at;onformat</w:t>
            </w:r>
            <w:proofErr w:type="spellEnd"/>
            <w:r w:rsidRPr="00003F8A">
              <w:rPr>
                <w:rFonts w:cs="Arial"/>
                <w:b/>
              </w:rPr>
              <w:t>=~date] with verified document hash</w:t>
            </w:r>
            <w:r w:rsidR="00F174A6">
              <w:rPr>
                <w:rFonts w:cs="Arial"/>
                <w:b/>
              </w:rPr>
              <w:t xml:space="preserve"> of</w:t>
            </w:r>
            <w:r w:rsidRPr="00003F8A">
              <w:rPr>
                <w:rFonts w:cs="Arial"/>
                <w:b/>
              </w:rPr>
              <w:t xml:space="preserve"> [</w:t>
            </w:r>
            <w:proofErr w:type="spellStart"/>
            <w:r w:rsidRPr="00003F8A">
              <w:rPr>
                <w:rFonts w:cs="Arial"/>
                <w:b/>
              </w:rPr>
              <w:t>signed_hash</w:t>
            </w:r>
            <w:proofErr w:type="spellEnd"/>
            <w:r w:rsidRPr="00003F8A">
              <w:rPr>
                <w:rFonts w:cs="Arial"/>
                <w:b/>
              </w:rPr>
              <w:t>].</w:t>
            </w:r>
          </w:p>
        </w:tc>
      </w:tr>
      <w:tr w:rsidR="00C8475A" w14:paraId="35D6FB9B" w14:textId="77777777" w:rsidTr="004B0EBB">
        <w:tc>
          <w:tcPr>
            <w:tcW w:w="10790" w:type="dxa"/>
          </w:tcPr>
          <w:p w14:paraId="122CB3E1" w14:textId="77777777" w:rsidR="00BB7F56" w:rsidRDefault="00BB7F56" w:rsidP="00C8475A">
            <w:pPr>
              <w:tabs>
                <w:tab w:val="left" w:pos="8356"/>
              </w:tabs>
              <w:jc w:val="center"/>
              <w:rPr>
                <w:rFonts w:cs="Arial"/>
                <w:sz w:val="22"/>
              </w:rPr>
            </w:pPr>
          </w:p>
          <w:p w14:paraId="64572637" w14:textId="5C43053C" w:rsidR="00C8475A" w:rsidRPr="00C9732C" w:rsidRDefault="00C8475A" w:rsidP="00C8475A">
            <w:pPr>
              <w:tabs>
                <w:tab w:val="left" w:pos="8356"/>
              </w:tabs>
              <w:jc w:val="center"/>
              <w:rPr>
                <w:rFonts w:cs="Arial"/>
                <w:sz w:val="22"/>
              </w:rPr>
            </w:pPr>
            <w:r w:rsidRPr="003E5E37">
              <w:rPr>
                <w:rFonts w:cs="Arial"/>
                <w:sz w:val="22"/>
              </w:rPr>
              <w:t>PLEASE KEEP A COPY OF THIS CONTRACT FOR YOUR RECORDS</w:t>
            </w:r>
          </w:p>
          <w:p w14:paraId="57CB85C0" w14:textId="10A88DB3" w:rsidR="00C8475A" w:rsidRPr="00C8475A" w:rsidRDefault="00C8475A" w:rsidP="00C8475A">
            <w:pPr>
              <w:tabs>
                <w:tab w:val="left" w:pos="8356"/>
              </w:tabs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 DETAILS ATTACHED TO THIS SIGNATURE PAGE ***</w:t>
            </w:r>
          </w:p>
        </w:tc>
      </w:tr>
    </w:tbl>
    <w:p w14:paraId="28F000C4" w14:textId="77777777" w:rsidR="00410531" w:rsidRPr="00C9732C" w:rsidRDefault="00410531">
      <w:pPr>
        <w:spacing w:after="0"/>
        <w:rPr>
          <w:rFonts w:cs="Arial"/>
        </w:rPr>
      </w:pPr>
      <w:r w:rsidRPr="00C9732C">
        <w:rPr>
          <w:rFonts w:cs="Arial"/>
        </w:rPr>
        <w:br w:type="page"/>
      </w:r>
    </w:p>
    <w:p w14:paraId="1A5A3380" w14:textId="77777777" w:rsidR="008731A9" w:rsidRPr="00C9732C" w:rsidRDefault="009F2871" w:rsidP="00175A05">
      <w:pPr>
        <w:pStyle w:val="Headernonumbering"/>
        <w:rPr>
          <w:rFonts w:cs="Arial"/>
        </w:rPr>
      </w:pPr>
      <w:r w:rsidRPr="00C9732C">
        <w:rPr>
          <w:rFonts w:cs="Arial"/>
        </w:rPr>
        <w:lastRenderedPageBreak/>
        <w:t>Schedule 1</w:t>
      </w:r>
    </w:p>
    <w:p w14:paraId="1176763E" w14:textId="77777777" w:rsidR="009F2871" w:rsidRPr="00C9732C" w:rsidRDefault="0011361D" w:rsidP="0011361D">
      <w:pPr>
        <w:tabs>
          <w:tab w:val="left" w:pos="8356"/>
        </w:tabs>
        <w:rPr>
          <w:rFonts w:cs="Arial"/>
        </w:rPr>
      </w:pPr>
      <w:r w:rsidRPr="00C9732C">
        <w:rPr>
          <w:rFonts w:cs="Arial"/>
        </w:rPr>
        <w:t>By signing this agreement, the Client acknowledges and agrees to the terms set forth above and ensures that all details provided in Schedule 1 are accurate and complete.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4950"/>
      </w:tblGrid>
      <w:tr w:rsidR="00F674BF" w:rsidRPr="00C9732C" w14:paraId="5FB2FEE3" w14:textId="77777777" w:rsidTr="00475C13">
        <w:tc>
          <w:tcPr>
            <w:tcW w:w="5850" w:type="dxa"/>
          </w:tcPr>
          <w:p w14:paraId="08A2D99B" w14:textId="77777777" w:rsidR="00F674BF" w:rsidRPr="00C9732C" w:rsidRDefault="00F674BF" w:rsidP="00950EC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1</w:t>
            </w:r>
          </w:p>
          <w:p w14:paraId="6A82C1CF" w14:textId="484BD876" w:rsidR="00F674BF" w:rsidRPr="00C9732C" w:rsidRDefault="00D23121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Service</w:t>
            </w:r>
            <w:r w:rsidR="00322926" w:rsidRPr="00C973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35520C60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B1811D" w14:textId="0A447594" w:rsidR="00F674BF" w:rsidRPr="00C9732C" w:rsidRDefault="00E25DD0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events.package.label</w:t>
            </w:r>
            <w:r w:rsidR="004C6000">
              <w:rPr>
                <w:rFonts w:ascii="Arial" w:hAnsi="Arial" w:cs="Arial"/>
                <w:sz w:val="22"/>
                <w:szCs w:val="22"/>
              </w:rPr>
              <w:t>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674BF" w:rsidRPr="00C9732C" w14:paraId="7F109B5A" w14:textId="77777777" w:rsidTr="00475C13">
        <w:tc>
          <w:tcPr>
            <w:tcW w:w="5850" w:type="dxa"/>
          </w:tcPr>
          <w:p w14:paraId="70E943FF" w14:textId="77777777" w:rsidR="00F674BF" w:rsidRPr="00C9732C" w:rsidRDefault="00F674BF" w:rsidP="00950EC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2</w:t>
            </w:r>
          </w:p>
          <w:p w14:paraId="3FE27F4E" w14:textId="68484683" w:rsidR="00F674BF" w:rsidRPr="00C9732C" w:rsidRDefault="00ED726D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</w:t>
            </w:r>
            <w:r w:rsidR="00D23121" w:rsidRPr="00C9732C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322926" w:rsidRPr="00C973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6F3A9BF0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commentRangeStart w:id="9"/>
          </w:p>
          <w:p w14:paraId="367D46C4" w14:textId="77777777" w:rsidR="00F674BF" w:rsidRPr="00C9732C" w:rsidRDefault="004F604D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onshow;if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signed_at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 == [blank]; then</w:t>
            </w:r>
            <w:r w:rsidR="00424D60" w:rsidRPr="00C973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444" w:rsidRPr="00C9732C">
              <w:rPr>
                <w:rFonts w:ascii="Arial" w:hAnsi="Arial" w:cs="Arial"/>
                <w:i/>
                <w:sz w:val="22"/>
                <w:szCs w:val="22"/>
              </w:rPr>
              <w:t>(upon signing)</w:t>
            </w:r>
            <w:r w:rsidRPr="00C9732C">
              <w:rPr>
                <w:rFonts w:ascii="Arial" w:hAnsi="Arial" w:cs="Arial"/>
                <w:sz w:val="22"/>
                <w:szCs w:val="22"/>
              </w:rPr>
              <w:t>;else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signed_at</w:t>
            </w:r>
            <w:r w:rsidR="0095534B" w:rsidRPr="00C9732C">
              <w:rPr>
                <w:rFonts w:ascii="Arial" w:hAnsi="Arial" w:cs="Arial"/>
                <w:sz w:val="22"/>
                <w:szCs w:val="22"/>
              </w:rPr>
              <w:t>;</w:t>
            </w:r>
            <w:r w:rsidR="00A129BF"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date;format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=l 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jS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 F 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Y</w:t>
            </w:r>
            <w:r w:rsidR="0095534B" w:rsidRPr="00C9732C">
              <w:rPr>
                <w:rFonts w:ascii="Arial" w:hAnsi="Arial" w:cs="Arial"/>
                <w:sz w:val="22"/>
                <w:szCs w:val="22"/>
              </w:rPr>
              <w:t>;tz</w:t>
            </w:r>
            <w:proofErr w:type="spellEnd"/>
            <w:r w:rsidR="0095534B" w:rsidRPr="00C9732C">
              <w:rPr>
                <w:rFonts w:ascii="Arial" w:hAnsi="Arial" w:cs="Arial"/>
                <w:sz w:val="22"/>
                <w:szCs w:val="22"/>
              </w:rPr>
              <w:t>=local</w:t>
            </w:r>
            <w:r w:rsidRPr="00C9732C">
              <w:rPr>
                <w:rFonts w:ascii="Arial" w:hAnsi="Arial" w:cs="Arial"/>
                <w:sz w:val="22"/>
                <w:szCs w:val="22"/>
              </w:rPr>
              <w:t>]]</w:t>
            </w:r>
            <w:commentRangeEnd w:id="9"/>
            <w:r w:rsidR="00A64F2C" w:rsidRPr="00C9732C">
              <w:rPr>
                <w:rStyle w:val="CommentReference"/>
                <w:rFonts w:ascii="Arial" w:hAnsi="Arial" w:cs="Arial"/>
              </w:rPr>
              <w:commentReference w:id="9"/>
            </w:r>
          </w:p>
        </w:tc>
      </w:tr>
      <w:tr w:rsidR="00F674BF" w:rsidRPr="00C9732C" w14:paraId="77348930" w14:textId="77777777" w:rsidTr="00475C13">
        <w:tc>
          <w:tcPr>
            <w:tcW w:w="5850" w:type="dxa"/>
          </w:tcPr>
          <w:p w14:paraId="3B24B6D8" w14:textId="77777777" w:rsidR="00F674BF" w:rsidRPr="00C9732C" w:rsidRDefault="00F674BF" w:rsidP="00950EC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3</w:t>
            </w:r>
          </w:p>
          <w:p w14:paraId="0A874CB8" w14:textId="77777777" w:rsidR="00F674BF" w:rsidRPr="00C9732C" w:rsidRDefault="00D23121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Event date</w:t>
            </w:r>
            <w:r w:rsidR="00322926" w:rsidRPr="00C973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0396F6EE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commentRangeStart w:id="10"/>
          </w:p>
          <w:p w14:paraId="518BB1E5" w14:textId="77777777" w:rsidR="00F674BF" w:rsidRPr="00C9732C" w:rsidRDefault="008B3424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</w:t>
            </w:r>
            <w:r w:rsidR="00C23021" w:rsidRPr="00C9732C">
              <w:rPr>
                <w:rFonts w:ascii="Arial" w:hAnsi="Arial" w:cs="Arial"/>
                <w:sz w:val="22"/>
                <w:szCs w:val="22"/>
              </w:rPr>
              <w:t>date</w:t>
            </w:r>
            <w:r w:rsidR="00434786" w:rsidRPr="00C9732C">
              <w:rPr>
                <w:rFonts w:ascii="Arial" w:hAnsi="Arial" w:cs="Arial"/>
                <w:sz w:val="22"/>
                <w:szCs w:val="22"/>
              </w:rPr>
              <w:t>;</w:t>
            </w:r>
            <w:r w:rsidR="00A129BF"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date;format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=l 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jS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 F 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Y</w:t>
            </w:r>
            <w:r w:rsidR="00434786" w:rsidRPr="00C9732C">
              <w:rPr>
                <w:rFonts w:ascii="Arial" w:hAnsi="Arial" w:cs="Arial"/>
                <w:sz w:val="22"/>
                <w:szCs w:val="22"/>
              </w:rPr>
              <w:t>;tz</w:t>
            </w:r>
            <w:proofErr w:type="spellEnd"/>
            <w:r w:rsidR="00434786" w:rsidRPr="00C9732C">
              <w:rPr>
                <w:rFonts w:ascii="Arial" w:hAnsi="Arial" w:cs="Arial"/>
                <w:sz w:val="22"/>
                <w:szCs w:val="22"/>
              </w:rPr>
              <w:t>=local</w:t>
            </w:r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commentRangeEnd w:id="10"/>
            <w:r w:rsidR="001556B9" w:rsidRPr="00C9732C">
              <w:rPr>
                <w:rStyle w:val="CommentReference"/>
                <w:rFonts w:ascii="Arial" w:hAnsi="Arial" w:cs="Arial"/>
              </w:rPr>
              <w:commentReference w:id="10"/>
            </w:r>
          </w:p>
        </w:tc>
      </w:tr>
      <w:tr w:rsidR="00F674BF" w:rsidRPr="00C9732C" w14:paraId="254B1E31" w14:textId="77777777" w:rsidTr="00475C13">
        <w:tc>
          <w:tcPr>
            <w:tcW w:w="5850" w:type="dxa"/>
          </w:tcPr>
          <w:p w14:paraId="357FDEF7" w14:textId="77777777" w:rsidR="00F674BF" w:rsidRPr="00C9732C" w:rsidRDefault="00F674BF" w:rsidP="00950EC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4</w:t>
            </w:r>
          </w:p>
          <w:p w14:paraId="05996C32" w14:textId="77777777" w:rsidR="00F674BF" w:rsidRPr="00C9732C" w:rsidRDefault="00D23121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Event time</w:t>
            </w:r>
            <w:r w:rsidR="00322926" w:rsidRPr="00C973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69D8720F" w14:textId="77777777" w:rsidR="00894753" w:rsidRPr="00C9732C" w:rsidRDefault="00894753" w:rsidP="00FC4B6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F9C969F" w14:textId="77777777" w:rsidR="00F674BF" w:rsidRPr="00C9732C" w:rsidRDefault="006F3C87" w:rsidP="00FC4B6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events.time.start;</w:t>
            </w:r>
            <w:r w:rsidR="00A129BF"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>=~date;</w:t>
            </w:r>
            <w:r w:rsidR="005A1E8F" w:rsidRPr="00C9732C">
              <w:rPr>
                <w:rFonts w:ascii="Arial" w:hAnsi="Arial" w:cs="Arial"/>
                <w:sz w:val="22"/>
                <w:szCs w:val="22"/>
              </w:rPr>
              <w:t>;format=</w:t>
            </w:r>
            <w:proofErr w:type="spellStart"/>
            <w:r w:rsidR="005A1E8F" w:rsidRPr="00C9732C">
              <w:rPr>
                <w:rFonts w:ascii="Arial" w:hAnsi="Arial" w:cs="Arial"/>
                <w:sz w:val="22"/>
                <w:szCs w:val="22"/>
              </w:rPr>
              <w:t>H:i;tz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local;noerr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onshow;if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events.time.end;noerr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 != ‘’;then to [events.time.end;</w:t>
            </w:r>
            <w:r w:rsidR="00A129BF" w:rsidRPr="00C9732C">
              <w:rPr>
                <w:rFonts w:ascii="Arial" w:hAnsi="Arial" w:cs="Arial"/>
                <w:sz w:val="22"/>
                <w:szCs w:val="22"/>
              </w:rPr>
              <w:t>onformat=~date;</w:t>
            </w:r>
            <w:r w:rsidR="005A1E8F" w:rsidRPr="00C9732C">
              <w:rPr>
                <w:rFonts w:ascii="Arial" w:hAnsi="Arial" w:cs="Arial"/>
                <w:sz w:val="22"/>
                <w:szCs w:val="22"/>
              </w:rPr>
              <w:t>;format=H:i;tz</w:t>
            </w:r>
            <w:r w:rsidRPr="00C9732C">
              <w:rPr>
                <w:rFonts w:ascii="Arial" w:hAnsi="Arial" w:cs="Arial"/>
                <w:sz w:val="22"/>
                <w:szCs w:val="22"/>
              </w:rPr>
              <w:t>=local;noerr]][onshow;block=tbs:row;when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events.time.start;noerr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 !=’’ ]</w:t>
            </w:r>
          </w:p>
        </w:tc>
      </w:tr>
      <w:tr w:rsidR="00F674BF" w:rsidRPr="00C9732C" w14:paraId="3523A253" w14:textId="77777777" w:rsidTr="00475C13">
        <w:tc>
          <w:tcPr>
            <w:tcW w:w="5850" w:type="dxa"/>
          </w:tcPr>
          <w:p w14:paraId="4DD1FBC4" w14:textId="77777777" w:rsidR="00F674BF" w:rsidRPr="00C9732C" w:rsidRDefault="00F674BF" w:rsidP="00950EC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 xml:space="preserve">Item 5 </w:t>
            </w:r>
          </w:p>
          <w:p w14:paraId="0BB4705D" w14:textId="77777777" w:rsidR="00F674BF" w:rsidRPr="00C9732C" w:rsidRDefault="00D23121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Event location/venue address</w:t>
            </w:r>
            <w:r w:rsidR="00322926" w:rsidRPr="00C973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24475151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E6B8B65" w14:textId="77777777" w:rsidR="00A40836" w:rsidRDefault="00C21853" w:rsidP="00C218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events.location.name;noerr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B0197B8" w14:textId="77777777" w:rsidR="00F674BF" w:rsidRDefault="00C21853" w:rsidP="00C218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events.location.address;noerr</w:t>
            </w:r>
            <w:r w:rsidR="00145301">
              <w:rPr>
                <w:rFonts w:ascii="Arial" w:hAnsi="Arial" w:cs="Arial"/>
                <w:sz w:val="22"/>
                <w:szCs w:val="22"/>
              </w:rPr>
              <w:t>;magnet</w:t>
            </w:r>
            <w:proofErr w:type="spellEnd"/>
            <w:r w:rsidR="00145301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="00145301">
              <w:rPr>
                <w:rFonts w:ascii="Arial" w:hAnsi="Arial" w:cs="Arial"/>
                <w:sz w:val="22"/>
                <w:szCs w:val="22"/>
              </w:rPr>
              <w:t>tbs:p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r w:rsidR="00484AA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F07465F" w14:textId="4C941F42" w:rsidR="00484AA5" w:rsidRPr="00C9732C" w:rsidRDefault="00484AA5" w:rsidP="00C218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events.location.</w:t>
            </w: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Pr="00C9732C">
              <w:rPr>
                <w:rFonts w:ascii="Arial" w:hAnsi="Arial" w:cs="Arial"/>
                <w:sz w:val="22"/>
                <w:szCs w:val="22"/>
              </w:rPr>
              <w:t>;noerr</w:t>
            </w:r>
            <w:r>
              <w:rPr>
                <w:rFonts w:ascii="Arial" w:hAnsi="Arial" w:cs="Arial"/>
                <w:sz w:val="22"/>
                <w:szCs w:val="22"/>
              </w:rPr>
              <w:t>;magnet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tbs:p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events.location.</w:t>
            </w:r>
            <w:r>
              <w:rPr>
                <w:rFonts w:ascii="Arial" w:hAnsi="Arial" w:cs="Arial"/>
                <w:sz w:val="22"/>
                <w:szCs w:val="22"/>
              </w:rPr>
              <w:t>state</w:t>
            </w:r>
            <w:r w:rsidRPr="00C9732C">
              <w:rPr>
                <w:rFonts w:ascii="Arial" w:hAnsi="Arial" w:cs="Arial"/>
                <w:sz w:val="22"/>
                <w:szCs w:val="22"/>
              </w:rPr>
              <w:t>;noerr</w:t>
            </w:r>
            <w:r>
              <w:rPr>
                <w:rFonts w:ascii="Arial" w:hAnsi="Arial" w:cs="Arial"/>
                <w:sz w:val="22"/>
                <w:szCs w:val="22"/>
              </w:rPr>
              <w:t>;magnet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tbs:p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events.location.</w:t>
            </w:r>
            <w:r>
              <w:rPr>
                <w:rFonts w:ascii="Arial" w:hAnsi="Arial" w:cs="Arial"/>
                <w:sz w:val="22"/>
                <w:szCs w:val="22"/>
              </w:rPr>
              <w:t>zip_code</w:t>
            </w:r>
            <w:r w:rsidRPr="00C9732C">
              <w:rPr>
                <w:rFonts w:ascii="Arial" w:hAnsi="Arial" w:cs="Arial"/>
                <w:sz w:val="22"/>
                <w:szCs w:val="22"/>
              </w:rPr>
              <w:t>;noerr</w:t>
            </w:r>
            <w:r>
              <w:rPr>
                <w:rFonts w:ascii="Arial" w:hAnsi="Arial" w:cs="Arial"/>
                <w:sz w:val="22"/>
                <w:szCs w:val="22"/>
              </w:rPr>
              <w:t>;magnet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tbs:p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643F4" w:rsidRPr="00C9732C" w14:paraId="74C90D2B" w14:textId="77777777" w:rsidTr="00475C13">
        <w:tc>
          <w:tcPr>
            <w:tcW w:w="5850" w:type="dxa"/>
          </w:tcPr>
          <w:p w14:paraId="45982C83" w14:textId="4966709C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79F07627" w14:textId="77777777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Services duration:</w:t>
            </w:r>
          </w:p>
        </w:tc>
        <w:tc>
          <w:tcPr>
            <w:tcW w:w="4950" w:type="dxa"/>
          </w:tcPr>
          <w:p w14:paraId="18F1AAD6" w14:textId="77777777" w:rsidR="00AC6B89" w:rsidRPr="00C9732C" w:rsidRDefault="00AC6B89" w:rsidP="00AC6B8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A33802E" w14:textId="77777777" w:rsidR="00D643F4" w:rsidRPr="00C9732C" w:rsidRDefault="00AC6B89" w:rsidP="00AC6B8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events.duration</w:t>
            </w:r>
            <w:r w:rsidR="007926FC" w:rsidRPr="00C9732C">
              <w:rPr>
                <w:rFonts w:ascii="Arial" w:hAnsi="Arial" w:cs="Arial"/>
                <w:sz w:val="22"/>
                <w:szCs w:val="22"/>
              </w:rPr>
              <w:t>;noerr</w:t>
            </w:r>
            <w:r w:rsidR="009A2C50" w:rsidRPr="00C9732C">
              <w:rPr>
                <w:rFonts w:ascii="Arial" w:hAnsi="Arial" w:cs="Arial"/>
                <w:sz w:val="22"/>
                <w:szCs w:val="22"/>
              </w:rPr>
              <w:t>;magnet</w:t>
            </w:r>
            <w:proofErr w:type="spellEnd"/>
            <w:r w:rsidR="00ED5FFF" w:rsidRPr="00C9732C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="00C404D2" w:rsidRPr="00C9732C">
              <w:rPr>
                <w:rFonts w:ascii="Arial" w:hAnsi="Arial" w:cs="Arial"/>
                <w:sz w:val="22"/>
                <w:szCs w:val="22"/>
              </w:rPr>
              <w:t>tbs:</w:t>
            </w:r>
            <w:r w:rsidR="00ED5FFF" w:rsidRPr="00C9732C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r w:rsidR="006B0FA6" w:rsidRPr="00C9732C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</w:tr>
      <w:tr w:rsidR="00D643F4" w:rsidRPr="00C9732C" w14:paraId="3A7E7E66" w14:textId="77777777" w:rsidTr="00475C13">
        <w:tc>
          <w:tcPr>
            <w:tcW w:w="5850" w:type="dxa"/>
          </w:tcPr>
          <w:p w14:paraId="600B2E1E" w14:textId="2CBB15F7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27F52CB6" w14:textId="77777777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Set up time from:</w:t>
            </w:r>
          </w:p>
        </w:tc>
        <w:tc>
          <w:tcPr>
            <w:tcW w:w="4950" w:type="dxa"/>
          </w:tcPr>
          <w:p w14:paraId="03C1069B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commentRangeStart w:id="11"/>
          </w:p>
          <w:p w14:paraId="1F271C89" w14:textId="77777777" w:rsidR="00D643F4" w:rsidRPr="00C9732C" w:rsidRDefault="00D50BD0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F92AFA" w:rsidRPr="00C9732C">
              <w:rPr>
                <w:rFonts w:ascii="Arial" w:hAnsi="Arial" w:cs="Arial"/>
                <w:sz w:val="22"/>
                <w:szCs w:val="22"/>
              </w:rPr>
              <w:t>onshow;if</w:t>
            </w:r>
            <w:proofErr w:type="spellEnd"/>
            <w:r w:rsidR="00F92AFA" w:rsidRPr="00C9732C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="00F92AFA" w:rsidRPr="00C9732C">
              <w:rPr>
                <w:rFonts w:ascii="Arial" w:hAnsi="Arial" w:cs="Arial"/>
                <w:sz w:val="22"/>
                <w:szCs w:val="22"/>
              </w:rPr>
              <w:t>events.meta.setup_time</w:t>
            </w:r>
            <w:r w:rsidR="009862E1" w:rsidRPr="00C9732C">
              <w:rPr>
                <w:rFonts w:ascii="Arial" w:hAnsi="Arial" w:cs="Arial"/>
                <w:sz w:val="22"/>
                <w:szCs w:val="22"/>
              </w:rPr>
              <w:t>;noerr</w:t>
            </w:r>
            <w:proofErr w:type="spellEnd"/>
            <w:r w:rsidR="00F92AFA" w:rsidRPr="00C9732C">
              <w:rPr>
                <w:rFonts w:ascii="Arial" w:hAnsi="Arial" w:cs="Arial"/>
                <w:sz w:val="22"/>
                <w:szCs w:val="22"/>
              </w:rPr>
              <w:t xml:space="preserve">] == </w:t>
            </w:r>
            <w:r w:rsidR="00CB4E5D" w:rsidRPr="00C9732C">
              <w:rPr>
                <w:rFonts w:ascii="Arial" w:hAnsi="Arial" w:cs="Arial"/>
                <w:sz w:val="22"/>
                <w:szCs w:val="22"/>
              </w:rPr>
              <w:t>‘’</w:t>
            </w:r>
            <w:r w:rsidR="00F92AFA" w:rsidRPr="00C9732C">
              <w:rPr>
                <w:rFonts w:ascii="Arial" w:hAnsi="Arial" w:cs="Arial"/>
                <w:sz w:val="22"/>
                <w:szCs w:val="22"/>
              </w:rPr>
              <w:t>; then 1 hour before start time; else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events.meta.setup_time</w:t>
            </w:r>
            <w:r w:rsidR="009862E1" w:rsidRPr="00C9732C">
              <w:rPr>
                <w:rFonts w:ascii="Arial" w:hAnsi="Arial" w:cs="Arial"/>
                <w:sz w:val="22"/>
                <w:szCs w:val="22"/>
              </w:rPr>
              <w:t>;noerr</w:t>
            </w:r>
            <w:proofErr w:type="spellEnd"/>
            <w:r w:rsidR="00F92AFA" w:rsidRPr="00C9732C">
              <w:rPr>
                <w:rFonts w:ascii="Arial" w:hAnsi="Arial" w:cs="Arial"/>
                <w:sz w:val="22"/>
                <w:szCs w:val="22"/>
              </w:rPr>
              <w:t>]</w:t>
            </w:r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  <w:commentRangeEnd w:id="11"/>
            <w:r w:rsidR="004B482E" w:rsidRPr="00C9732C">
              <w:rPr>
                <w:rStyle w:val="CommentReference"/>
                <w:rFonts w:ascii="Arial" w:hAnsi="Arial" w:cs="Arial"/>
              </w:rPr>
              <w:commentReference w:id="11"/>
            </w:r>
          </w:p>
        </w:tc>
      </w:tr>
      <w:tr w:rsidR="00D643F4" w:rsidRPr="00C9732C" w14:paraId="6777704A" w14:textId="77777777" w:rsidTr="00475C13">
        <w:tc>
          <w:tcPr>
            <w:tcW w:w="5850" w:type="dxa"/>
          </w:tcPr>
          <w:p w14:paraId="21C3E599" w14:textId="471303E3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734BF08D" w14:textId="77777777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Total cost of services:</w:t>
            </w:r>
          </w:p>
        </w:tc>
        <w:tc>
          <w:tcPr>
            <w:tcW w:w="4950" w:type="dxa"/>
          </w:tcPr>
          <w:p w14:paraId="4358467C" w14:textId="77777777" w:rsidR="008D2EDA" w:rsidRPr="00C9732C" w:rsidRDefault="008D2EDA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C94E73A" w14:textId="77777777" w:rsidR="00D643F4" w:rsidRPr="00C9732C" w:rsidRDefault="00B117F6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sub_total_amount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money;strconv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=no]</w:t>
            </w:r>
          </w:p>
        </w:tc>
      </w:tr>
      <w:tr w:rsidR="00D643F4" w:rsidRPr="00C9732C" w14:paraId="55835361" w14:textId="77777777" w:rsidTr="00475C13">
        <w:tc>
          <w:tcPr>
            <w:tcW w:w="5850" w:type="dxa"/>
          </w:tcPr>
          <w:p w14:paraId="6C1BA703" w14:textId="0A4E09F5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7BE32003" w14:textId="77777777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 xml:space="preserve">Additional charges accrued </w:t>
            </w:r>
            <w:r w:rsidRPr="00C9732C">
              <w:rPr>
                <w:rFonts w:ascii="Arial" w:hAnsi="Arial" w:cs="Arial"/>
                <w:i/>
                <w:sz w:val="22"/>
                <w:szCs w:val="22"/>
              </w:rPr>
              <w:t>(if required):</w:t>
            </w:r>
          </w:p>
        </w:tc>
        <w:tc>
          <w:tcPr>
            <w:tcW w:w="4950" w:type="dxa"/>
          </w:tcPr>
          <w:p w14:paraId="53501218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1D2F810" w14:textId="5F0C48BE" w:rsidR="00D643F4" w:rsidRPr="00C9732C" w:rsidRDefault="00CD543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643F4" w:rsidRPr="00C9732C" w14:paraId="73083E7D" w14:textId="77777777" w:rsidTr="00475C13">
        <w:tc>
          <w:tcPr>
            <w:tcW w:w="5850" w:type="dxa"/>
          </w:tcPr>
          <w:p w14:paraId="2A229AB7" w14:textId="3DD57D8C" w:rsidR="007D09A2" w:rsidRPr="00C9732C" w:rsidRDefault="007D09A2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1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0C96163B" w14:textId="77777777" w:rsidR="00D643F4" w:rsidRPr="00C9732C" w:rsidRDefault="00B97FA9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Total cost:</w:t>
            </w:r>
          </w:p>
        </w:tc>
        <w:tc>
          <w:tcPr>
            <w:tcW w:w="4950" w:type="dxa"/>
          </w:tcPr>
          <w:p w14:paraId="74DF8E4D" w14:textId="77777777" w:rsidR="00894753" w:rsidRPr="00C9732C" w:rsidRDefault="00894753" w:rsidP="006E297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F631B01" w14:textId="405604B1" w:rsidR="006E2975" w:rsidRPr="00C9732C" w:rsidRDefault="002D2FB0" w:rsidP="006E297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total_amount;onformat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money;strconv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=no]</w:t>
            </w:r>
            <w:r w:rsidR="006E2975" w:rsidRPr="00C973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C93">
              <w:rPr>
                <w:rFonts w:ascii="Arial" w:hAnsi="Arial" w:cs="Arial"/>
                <w:sz w:val="22"/>
                <w:szCs w:val="22"/>
              </w:rPr>
              <w:t>inclusive</w:t>
            </w:r>
            <w:r w:rsidR="006E2975" w:rsidRPr="00C9732C">
              <w:rPr>
                <w:rFonts w:ascii="Arial" w:hAnsi="Arial" w:cs="Arial"/>
                <w:sz w:val="22"/>
                <w:szCs w:val="22"/>
              </w:rPr>
              <w:t xml:space="preserve"> of any </w:t>
            </w:r>
            <w:r w:rsidR="00CE5C93">
              <w:rPr>
                <w:rFonts w:ascii="Arial" w:hAnsi="Arial" w:cs="Arial"/>
                <w:sz w:val="22"/>
                <w:szCs w:val="22"/>
              </w:rPr>
              <w:t>taxes and fees</w:t>
            </w:r>
          </w:p>
          <w:p w14:paraId="580FD917" w14:textId="77777777" w:rsidR="00D643F4" w:rsidRPr="00C9732C" w:rsidRDefault="00B03A75" w:rsidP="006E297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onshow;block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tbs:p;when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discount_amount;noerr</w:t>
            </w:r>
            <w:proofErr w:type="spellEnd"/>
            <w:r w:rsidRPr="00C9732C">
              <w:rPr>
                <w:rFonts w:ascii="Arial" w:hAnsi="Arial" w:cs="Arial"/>
                <w:sz w:val="22"/>
                <w:szCs w:val="22"/>
              </w:rPr>
              <w:t>] != [blank]]</w:t>
            </w:r>
            <w:r w:rsidRPr="00C9732C">
              <w:rPr>
                <w:rFonts w:ascii="Arial" w:hAnsi="Arial" w:cs="Arial"/>
                <w:i/>
                <w:sz w:val="22"/>
                <w:szCs w:val="22"/>
              </w:rPr>
              <w:t>**Special Note</w:t>
            </w:r>
            <w:r w:rsidR="00C308D4" w:rsidRPr="00C9732C">
              <w:rPr>
                <w:rFonts w:ascii="Arial" w:hAnsi="Arial" w:cs="Arial"/>
                <w:i/>
                <w:sz w:val="22"/>
                <w:szCs w:val="22"/>
              </w:rPr>
              <w:t>: a</w:t>
            </w:r>
            <w:r w:rsidRPr="00C9732C">
              <w:rPr>
                <w:rFonts w:ascii="Arial" w:hAnsi="Arial" w:cs="Arial"/>
                <w:i/>
                <w:sz w:val="22"/>
                <w:szCs w:val="22"/>
              </w:rPr>
              <w:t xml:space="preserve"> [</w:t>
            </w:r>
            <w:proofErr w:type="spellStart"/>
            <w:r w:rsidRPr="00C9732C">
              <w:rPr>
                <w:rFonts w:ascii="Arial" w:hAnsi="Arial" w:cs="Arial"/>
                <w:i/>
                <w:sz w:val="22"/>
                <w:szCs w:val="22"/>
              </w:rPr>
              <w:t>discount_amount</w:t>
            </w:r>
            <w:proofErr w:type="spellEnd"/>
            <w:r w:rsidRPr="00C9732C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proofErr w:type="spellStart"/>
            <w:r w:rsidRPr="00C9732C">
              <w:rPr>
                <w:rFonts w:ascii="Arial" w:hAnsi="Arial" w:cs="Arial"/>
                <w:i/>
                <w:sz w:val="22"/>
                <w:szCs w:val="22"/>
              </w:rPr>
              <w:t>onformat</w:t>
            </w:r>
            <w:proofErr w:type="spellEnd"/>
            <w:r w:rsidRPr="00C9732C">
              <w:rPr>
                <w:rFonts w:ascii="Arial" w:hAnsi="Arial" w:cs="Arial"/>
                <w:i/>
                <w:sz w:val="22"/>
                <w:szCs w:val="22"/>
              </w:rPr>
              <w:t>=~</w:t>
            </w:r>
            <w:proofErr w:type="spellStart"/>
            <w:r w:rsidRPr="00C9732C">
              <w:rPr>
                <w:rFonts w:ascii="Arial" w:hAnsi="Arial" w:cs="Arial"/>
                <w:i/>
                <w:sz w:val="22"/>
                <w:szCs w:val="22"/>
              </w:rPr>
              <w:t>money;strconv</w:t>
            </w:r>
            <w:proofErr w:type="spellEnd"/>
            <w:r w:rsidRPr="00C9732C">
              <w:rPr>
                <w:rFonts w:ascii="Arial" w:hAnsi="Arial" w:cs="Arial"/>
                <w:i/>
                <w:sz w:val="22"/>
                <w:szCs w:val="22"/>
              </w:rPr>
              <w:t xml:space="preserve">=no] discount </w:t>
            </w:r>
            <w:r w:rsidR="00C308D4" w:rsidRPr="00C9732C">
              <w:rPr>
                <w:rFonts w:ascii="Arial" w:hAnsi="Arial" w:cs="Arial"/>
                <w:i/>
                <w:sz w:val="22"/>
                <w:szCs w:val="22"/>
              </w:rPr>
              <w:t>has been</w:t>
            </w:r>
            <w:r w:rsidRPr="00C9732C">
              <w:rPr>
                <w:rFonts w:ascii="Arial" w:hAnsi="Arial" w:cs="Arial"/>
                <w:i/>
                <w:sz w:val="22"/>
                <w:szCs w:val="22"/>
              </w:rPr>
              <w:t xml:space="preserve"> applied**</w:t>
            </w:r>
          </w:p>
        </w:tc>
      </w:tr>
      <w:tr w:rsidR="00D643F4" w:rsidRPr="00C9732C" w14:paraId="2DBBE8EB" w14:textId="77777777" w:rsidTr="00475C13">
        <w:tc>
          <w:tcPr>
            <w:tcW w:w="5850" w:type="dxa"/>
          </w:tcPr>
          <w:p w14:paraId="1E523A46" w14:textId="6739A010" w:rsidR="007D09A2" w:rsidRPr="00C9732C" w:rsidRDefault="007D09A2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1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53924274" w14:textId="77777777" w:rsidR="00D643F4" w:rsidRPr="00C9732C" w:rsidRDefault="00B97FA9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Deposit:</w:t>
            </w:r>
          </w:p>
        </w:tc>
        <w:tc>
          <w:tcPr>
            <w:tcW w:w="4950" w:type="dxa"/>
          </w:tcPr>
          <w:p w14:paraId="2D0C50BB" w14:textId="77777777" w:rsidR="0044260E" w:rsidRPr="00C9732C" w:rsidRDefault="0044260E" w:rsidP="00602B0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6EA4C9" w14:textId="77777777" w:rsidR="003B26A9" w:rsidRDefault="003D09DA" w:rsidP="00602B0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3D09DA">
              <w:rPr>
                <w:rFonts w:ascii="Arial" w:hAnsi="Arial" w:cs="Arial"/>
                <w:sz w:val="22"/>
                <w:szCs w:val="22"/>
              </w:rPr>
              <w:t>onshow;block</w:t>
            </w:r>
            <w:proofErr w:type="spellEnd"/>
            <w:r w:rsidRPr="003D09DA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Pr="003D09DA">
              <w:rPr>
                <w:rFonts w:ascii="Arial" w:hAnsi="Arial" w:cs="Arial"/>
                <w:sz w:val="22"/>
                <w:szCs w:val="22"/>
              </w:rPr>
              <w:t>tbs:p;when</w:t>
            </w:r>
            <w:proofErr w:type="spellEnd"/>
            <w:r w:rsidRPr="003D09DA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3D09D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eposit</w:t>
            </w:r>
            <w:r w:rsidRPr="003D09DA">
              <w:rPr>
                <w:rFonts w:ascii="Arial" w:hAnsi="Arial" w:cs="Arial"/>
                <w:sz w:val="22"/>
                <w:szCs w:val="22"/>
              </w:rPr>
              <w:t>_amount;noerr</w:t>
            </w:r>
            <w:proofErr w:type="spellEnd"/>
            <w:r w:rsidRPr="003D09DA">
              <w:rPr>
                <w:rFonts w:ascii="Arial" w:hAnsi="Arial" w:cs="Arial"/>
                <w:sz w:val="22"/>
                <w:szCs w:val="22"/>
              </w:rPr>
              <w:t>] != [blank]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44260E"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44260E" w:rsidRPr="00C9732C">
              <w:rPr>
                <w:rFonts w:ascii="Arial" w:hAnsi="Arial" w:cs="Arial"/>
                <w:sz w:val="22"/>
                <w:szCs w:val="22"/>
              </w:rPr>
              <w:t>deposit_amount</w:t>
            </w:r>
            <w:proofErr w:type="spellEnd"/>
            <w:r w:rsidR="0044260E" w:rsidRPr="00C9732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="0044260E"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="0044260E"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44260E" w:rsidRPr="00C9732C">
              <w:rPr>
                <w:rFonts w:ascii="Arial" w:hAnsi="Arial" w:cs="Arial"/>
                <w:sz w:val="22"/>
                <w:szCs w:val="22"/>
              </w:rPr>
              <w:t>money;strconv</w:t>
            </w:r>
            <w:proofErr w:type="spellEnd"/>
            <w:r w:rsidR="0044260E" w:rsidRPr="00C9732C">
              <w:rPr>
                <w:rFonts w:ascii="Arial" w:hAnsi="Arial" w:cs="Arial"/>
                <w:sz w:val="22"/>
                <w:szCs w:val="22"/>
              </w:rPr>
              <w:t>=no] ([</w:t>
            </w:r>
            <w:proofErr w:type="spellStart"/>
            <w:r w:rsidR="0044260E" w:rsidRPr="00C9732C">
              <w:rPr>
                <w:rFonts w:ascii="Arial" w:hAnsi="Arial" w:cs="Arial"/>
                <w:sz w:val="22"/>
                <w:szCs w:val="22"/>
              </w:rPr>
              <w:t>deposit_percent</w:t>
            </w:r>
            <w:proofErr w:type="spellEnd"/>
            <w:r w:rsidR="0044260E" w:rsidRPr="00C9732C">
              <w:rPr>
                <w:rFonts w:ascii="Arial" w:hAnsi="Arial" w:cs="Arial"/>
                <w:sz w:val="22"/>
                <w:szCs w:val="22"/>
              </w:rPr>
              <w:t>]%)</w:t>
            </w:r>
            <w:r w:rsidR="00094D65">
              <w:rPr>
                <w:rFonts w:ascii="Arial" w:hAnsi="Arial" w:cs="Arial"/>
                <w:sz w:val="22"/>
                <w:szCs w:val="22"/>
              </w:rPr>
              <w:t xml:space="preserve"> due </w:t>
            </w:r>
            <w:r w:rsidR="00094D65" w:rsidRPr="00094D6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094D65" w:rsidRPr="00094D65">
              <w:rPr>
                <w:rFonts w:ascii="Arial" w:hAnsi="Arial" w:cs="Arial"/>
                <w:sz w:val="22"/>
                <w:szCs w:val="22"/>
              </w:rPr>
              <w:t>onshow;if</w:t>
            </w:r>
            <w:proofErr w:type="spellEnd"/>
            <w:r w:rsidR="00094D65" w:rsidRPr="00094D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D65" w:rsidRPr="00094D65">
              <w:rPr>
                <w:rFonts w:ascii="Arial" w:hAnsi="Arial" w:cs="Arial"/>
                <w:sz w:val="22"/>
                <w:szCs w:val="22"/>
              </w:rPr>
              <w:lastRenderedPageBreak/>
              <w:t>[</w:t>
            </w:r>
            <w:proofErr w:type="spellStart"/>
            <w:r w:rsidR="00094D65" w:rsidRPr="00094D65">
              <w:rPr>
                <w:rFonts w:ascii="Arial" w:hAnsi="Arial" w:cs="Arial"/>
                <w:sz w:val="22"/>
                <w:szCs w:val="22"/>
              </w:rPr>
              <w:t>deposit_due_offset;noerr</w:t>
            </w:r>
            <w:proofErr w:type="spellEnd"/>
            <w:r w:rsidR="00094D65" w:rsidRPr="00094D65">
              <w:rPr>
                <w:rFonts w:ascii="Arial" w:hAnsi="Arial" w:cs="Arial"/>
                <w:sz w:val="22"/>
                <w:szCs w:val="22"/>
              </w:rPr>
              <w:t>] != [blank]; then no later than [</w:t>
            </w:r>
            <w:proofErr w:type="spellStart"/>
            <w:r w:rsidR="00094D65" w:rsidRPr="00094D65">
              <w:rPr>
                <w:rFonts w:ascii="Arial" w:hAnsi="Arial" w:cs="Arial"/>
                <w:sz w:val="22"/>
                <w:szCs w:val="22"/>
              </w:rPr>
              <w:t>deposit_due_at;onformat</w:t>
            </w:r>
            <w:proofErr w:type="spellEnd"/>
            <w:r w:rsidR="00094D65" w:rsidRPr="00094D65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094D65" w:rsidRPr="00094D65">
              <w:rPr>
                <w:rFonts w:ascii="Arial" w:hAnsi="Arial" w:cs="Arial"/>
                <w:sz w:val="22"/>
                <w:szCs w:val="22"/>
              </w:rPr>
              <w:t>date;tz</w:t>
            </w:r>
            <w:proofErr w:type="spellEnd"/>
            <w:r w:rsidR="00094D65" w:rsidRPr="00094D65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="00094D65" w:rsidRPr="00094D65">
              <w:rPr>
                <w:rFonts w:ascii="Arial" w:hAnsi="Arial" w:cs="Arial"/>
                <w:sz w:val="22"/>
                <w:szCs w:val="22"/>
              </w:rPr>
              <w:t>local</w:t>
            </w:r>
            <w:r w:rsidR="009A1D83">
              <w:rPr>
                <w:rFonts w:ascii="Arial" w:hAnsi="Arial" w:cs="Arial"/>
                <w:sz w:val="22"/>
                <w:szCs w:val="22"/>
              </w:rPr>
              <w:t>;</w:t>
            </w:r>
            <w:r w:rsidR="009A1D83" w:rsidRPr="009A1D83">
              <w:rPr>
                <w:rFonts w:ascii="Arial" w:hAnsi="Arial" w:cs="Arial"/>
                <w:sz w:val="22"/>
                <w:szCs w:val="22"/>
              </w:rPr>
              <w:t>format</w:t>
            </w:r>
            <w:proofErr w:type="spellEnd"/>
            <w:r w:rsidR="009A1D83" w:rsidRPr="009A1D83">
              <w:rPr>
                <w:rFonts w:ascii="Arial" w:hAnsi="Arial" w:cs="Arial"/>
                <w:sz w:val="22"/>
                <w:szCs w:val="22"/>
              </w:rPr>
              <w:t xml:space="preserve">=l </w:t>
            </w:r>
            <w:proofErr w:type="spellStart"/>
            <w:r w:rsidR="009A1D83" w:rsidRPr="009A1D83">
              <w:rPr>
                <w:rFonts w:ascii="Arial" w:hAnsi="Arial" w:cs="Arial"/>
                <w:sz w:val="22"/>
                <w:szCs w:val="22"/>
              </w:rPr>
              <w:t>jS</w:t>
            </w:r>
            <w:proofErr w:type="spellEnd"/>
            <w:r w:rsidR="009A1D83" w:rsidRPr="009A1D83">
              <w:rPr>
                <w:rFonts w:ascii="Arial" w:hAnsi="Arial" w:cs="Arial"/>
                <w:sz w:val="22"/>
                <w:szCs w:val="22"/>
              </w:rPr>
              <w:t xml:space="preserve"> F Y</w:t>
            </w:r>
            <w:r w:rsidR="00094D65" w:rsidRPr="00094D65">
              <w:rPr>
                <w:rFonts w:ascii="Arial" w:hAnsi="Arial" w:cs="Arial"/>
                <w:sz w:val="22"/>
                <w:szCs w:val="22"/>
              </w:rPr>
              <w:t xml:space="preserve">]; else upon </w:t>
            </w:r>
            <w:r w:rsidR="00094D65">
              <w:rPr>
                <w:rFonts w:ascii="Arial" w:hAnsi="Arial" w:cs="Arial"/>
                <w:sz w:val="22"/>
                <w:szCs w:val="22"/>
              </w:rPr>
              <w:t>acceptance of this Agreement</w:t>
            </w:r>
            <w:r w:rsidR="00094D65" w:rsidRPr="00094D65">
              <w:rPr>
                <w:rFonts w:ascii="Arial" w:hAnsi="Arial" w:cs="Arial"/>
                <w:sz w:val="22"/>
                <w:szCs w:val="22"/>
              </w:rPr>
              <w:t>].</w:t>
            </w:r>
          </w:p>
          <w:p w14:paraId="4C81E1B0" w14:textId="038CE214" w:rsidR="003A0A53" w:rsidRPr="00C9732C" w:rsidRDefault="003A0A53" w:rsidP="00602B0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240ED0" w:rsidRPr="00240ED0">
              <w:rPr>
                <w:rFonts w:ascii="Arial" w:hAnsi="Arial" w:cs="Arial"/>
                <w:sz w:val="22"/>
                <w:szCs w:val="22"/>
              </w:rPr>
              <w:t>onshow;block</w:t>
            </w:r>
            <w:proofErr w:type="spellEnd"/>
            <w:r w:rsidR="00240ED0" w:rsidRPr="00240ED0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="00240ED0" w:rsidRPr="00240ED0">
              <w:rPr>
                <w:rFonts w:ascii="Arial" w:hAnsi="Arial" w:cs="Arial"/>
                <w:sz w:val="22"/>
                <w:szCs w:val="22"/>
              </w:rPr>
              <w:t>tbs:p;when</w:t>
            </w:r>
            <w:proofErr w:type="spellEnd"/>
            <w:r w:rsidR="00240ED0" w:rsidRPr="00240ED0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="00240ED0" w:rsidRPr="00240ED0">
              <w:rPr>
                <w:rFonts w:ascii="Arial" w:hAnsi="Arial" w:cs="Arial"/>
                <w:sz w:val="22"/>
                <w:szCs w:val="22"/>
              </w:rPr>
              <w:t>deposit_amount;noerr</w:t>
            </w:r>
            <w:proofErr w:type="spellEnd"/>
            <w:r w:rsidR="00240ED0" w:rsidRPr="00240ED0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240ED0">
              <w:rPr>
                <w:rFonts w:ascii="Arial" w:hAnsi="Arial" w:cs="Arial"/>
                <w:sz w:val="22"/>
                <w:szCs w:val="22"/>
              </w:rPr>
              <w:t>=</w:t>
            </w:r>
            <w:r w:rsidR="00240ED0" w:rsidRPr="00240ED0">
              <w:rPr>
                <w:rFonts w:ascii="Arial" w:hAnsi="Arial" w:cs="Arial"/>
                <w:sz w:val="22"/>
                <w:szCs w:val="22"/>
              </w:rPr>
              <w:t>= [blank]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240ED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643F4" w:rsidRPr="00C9732C" w14:paraId="2DF535B2" w14:textId="77777777" w:rsidTr="00475C13">
        <w:tc>
          <w:tcPr>
            <w:tcW w:w="5850" w:type="dxa"/>
          </w:tcPr>
          <w:p w14:paraId="1CE339E4" w14:textId="2BCCCB4E" w:rsidR="007D09A2" w:rsidRPr="00C9732C" w:rsidRDefault="007D09A2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lastRenderedPageBreak/>
              <w:t>Item 1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430B459" w14:textId="77777777" w:rsidR="00D643F4" w:rsidRPr="00C9732C" w:rsidRDefault="00B97FA9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Balance amount:</w:t>
            </w:r>
          </w:p>
        </w:tc>
        <w:tc>
          <w:tcPr>
            <w:tcW w:w="4950" w:type="dxa"/>
          </w:tcPr>
          <w:p w14:paraId="6B838FF9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C36C7A4" w14:textId="77777777" w:rsidR="00D643F4" w:rsidRDefault="00344F62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240ED0">
              <w:rPr>
                <w:rFonts w:ascii="Arial" w:hAnsi="Arial" w:cs="Arial"/>
                <w:sz w:val="22"/>
                <w:szCs w:val="22"/>
              </w:rPr>
              <w:t>onshow;block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Pr="00240ED0">
              <w:rPr>
                <w:rFonts w:ascii="Arial" w:hAnsi="Arial" w:cs="Arial"/>
                <w:sz w:val="22"/>
                <w:szCs w:val="22"/>
              </w:rPr>
              <w:t>tbs:p;when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344F62">
              <w:rPr>
                <w:rFonts w:ascii="Arial" w:hAnsi="Arial" w:cs="Arial"/>
                <w:sz w:val="22"/>
                <w:szCs w:val="22"/>
              </w:rPr>
              <w:t>remaining_balance_amount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 xml:space="preserve">] 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  <w:r w:rsidRPr="00240ED0">
              <w:rPr>
                <w:rFonts w:ascii="Arial" w:hAnsi="Arial" w:cs="Arial"/>
                <w:sz w:val="22"/>
                <w:szCs w:val="22"/>
              </w:rPr>
              <w:t>= [blank]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E70C8B"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E70C8B" w:rsidRPr="00C9732C">
              <w:rPr>
                <w:rFonts w:ascii="Arial" w:hAnsi="Arial" w:cs="Arial"/>
                <w:sz w:val="22"/>
                <w:szCs w:val="22"/>
              </w:rPr>
              <w:t>remaining_balance_amount;onformat</w:t>
            </w:r>
            <w:proofErr w:type="spellEnd"/>
            <w:r w:rsidR="00E70C8B"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E70C8B" w:rsidRPr="00C9732C">
              <w:rPr>
                <w:rFonts w:ascii="Arial" w:hAnsi="Arial" w:cs="Arial"/>
                <w:sz w:val="22"/>
                <w:szCs w:val="22"/>
              </w:rPr>
              <w:t>money;strconv</w:t>
            </w:r>
            <w:proofErr w:type="spellEnd"/>
            <w:r w:rsidR="00E70C8B" w:rsidRPr="00C9732C">
              <w:rPr>
                <w:rFonts w:ascii="Arial" w:hAnsi="Arial" w:cs="Arial"/>
                <w:sz w:val="22"/>
                <w:szCs w:val="22"/>
              </w:rPr>
              <w:t>=no]</w:t>
            </w:r>
          </w:p>
          <w:p w14:paraId="313734E6" w14:textId="7C86D0E3" w:rsidR="00344F62" w:rsidRPr="00C9732C" w:rsidRDefault="00344F62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240ED0">
              <w:rPr>
                <w:rFonts w:ascii="Arial" w:hAnsi="Arial" w:cs="Arial"/>
                <w:sz w:val="22"/>
                <w:szCs w:val="22"/>
              </w:rPr>
              <w:t>onshow;block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>=</w:t>
            </w:r>
            <w:proofErr w:type="spellStart"/>
            <w:r w:rsidRPr="00240ED0">
              <w:rPr>
                <w:rFonts w:ascii="Arial" w:hAnsi="Arial" w:cs="Arial"/>
                <w:sz w:val="22"/>
                <w:szCs w:val="22"/>
              </w:rPr>
              <w:t>tbs:p;when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344F62">
              <w:rPr>
                <w:rFonts w:ascii="Arial" w:hAnsi="Arial" w:cs="Arial"/>
                <w:sz w:val="22"/>
                <w:szCs w:val="22"/>
              </w:rPr>
              <w:t>remaining_balance_amount</w:t>
            </w:r>
            <w:r w:rsidRPr="00240ED0">
              <w:rPr>
                <w:rFonts w:ascii="Arial" w:hAnsi="Arial" w:cs="Arial"/>
                <w:sz w:val="22"/>
                <w:szCs w:val="22"/>
              </w:rPr>
              <w:t>;noerr</w:t>
            </w:r>
            <w:proofErr w:type="spellEnd"/>
            <w:r w:rsidRPr="00240ED0">
              <w:rPr>
                <w:rFonts w:ascii="Arial" w:hAnsi="Arial" w:cs="Arial"/>
                <w:sz w:val="22"/>
                <w:szCs w:val="22"/>
              </w:rPr>
              <w:t xml:space="preserve">]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 w:rsidRPr="00240ED0">
              <w:rPr>
                <w:rFonts w:ascii="Arial" w:hAnsi="Arial" w:cs="Arial"/>
                <w:sz w:val="22"/>
                <w:szCs w:val="22"/>
              </w:rPr>
              <w:t>= [blank]</w:t>
            </w:r>
            <w:r>
              <w:rPr>
                <w:rFonts w:ascii="Arial" w:hAnsi="Arial" w:cs="Arial"/>
                <w:sz w:val="22"/>
                <w:szCs w:val="22"/>
              </w:rPr>
              <w:t>]N/A</w:t>
            </w:r>
          </w:p>
        </w:tc>
      </w:tr>
      <w:tr w:rsidR="00D643F4" w:rsidRPr="00C9732C" w14:paraId="0DD39B23" w14:textId="77777777" w:rsidTr="00475C13">
        <w:tc>
          <w:tcPr>
            <w:tcW w:w="5850" w:type="dxa"/>
          </w:tcPr>
          <w:p w14:paraId="3319B4D9" w14:textId="203B6B02" w:rsidR="007D09A2" w:rsidRPr="00C9732C" w:rsidRDefault="007D09A2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1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C3BB1BC" w14:textId="77777777" w:rsidR="00D643F4" w:rsidRPr="00C9732C" w:rsidRDefault="00B97FA9" w:rsidP="007D09A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Balance due date:</w:t>
            </w:r>
          </w:p>
        </w:tc>
        <w:tc>
          <w:tcPr>
            <w:tcW w:w="4950" w:type="dxa"/>
          </w:tcPr>
          <w:p w14:paraId="191E6F63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FA3E6A2" w14:textId="77777777" w:rsidR="00D643F4" w:rsidRPr="00C9732C" w:rsidRDefault="007A72ED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  <w:szCs w:val="22"/>
              </w:rPr>
              <w:t>total_amount_due_at;</w:t>
            </w:r>
            <w:r w:rsidR="00A129BF" w:rsidRPr="00C9732C">
              <w:rPr>
                <w:rFonts w:ascii="Arial" w:hAnsi="Arial" w:cs="Arial"/>
                <w:sz w:val="22"/>
                <w:szCs w:val="22"/>
              </w:rPr>
              <w:t>onformat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>=~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date;format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=l </w:t>
            </w:r>
            <w:proofErr w:type="spellStart"/>
            <w:r w:rsidR="00A129BF" w:rsidRPr="00C9732C">
              <w:rPr>
                <w:rFonts w:ascii="Arial" w:hAnsi="Arial" w:cs="Arial"/>
                <w:sz w:val="22"/>
                <w:szCs w:val="22"/>
              </w:rPr>
              <w:t>jS</w:t>
            </w:r>
            <w:proofErr w:type="spellEnd"/>
            <w:r w:rsidR="00A129BF" w:rsidRPr="00C9732C">
              <w:rPr>
                <w:rFonts w:ascii="Arial" w:hAnsi="Arial" w:cs="Arial"/>
                <w:sz w:val="22"/>
                <w:szCs w:val="22"/>
              </w:rPr>
              <w:t xml:space="preserve"> F Y</w:t>
            </w:r>
            <w:r w:rsidRPr="00C9732C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643F4" w:rsidRPr="00C9732C" w14:paraId="400BF593" w14:textId="77777777" w:rsidTr="00475C13">
        <w:tc>
          <w:tcPr>
            <w:tcW w:w="5850" w:type="dxa"/>
          </w:tcPr>
          <w:p w14:paraId="553BFF37" w14:textId="02C23C2C" w:rsidR="00D643F4" w:rsidRPr="00C9732C" w:rsidRDefault="00D643F4" w:rsidP="00D643F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9732C">
              <w:rPr>
                <w:rFonts w:ascii="Arial" w:hAnsi="Arial" w:cs="Arial"/>
                <w:b/>
                <w:sz w:val="22"/>
                <w:szCs w:val="22"/>
              </w:rPr>
              <w:t>Item 1</w:t>
            </w:r>
            <w:r w:rsidR="00832D7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79BAD3FE" w14:textId="77777777" w:rsidR="00D643F4" w:rsidRPr="00C9732C" w:rsidRDefault="00D643F4" w:rsidP="00D643F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Special or additional requests:</w:t>
            </w:r>
          </w:p>
        </w:tc>
        <w:tc>
          <w:tcPr>
            <w:tcW w:w="4950" w:type="dxa"/>
          </w:tcPr>
          <w:p w14:paraId="0F63B083" w14:textId="77777777" w:rsidR="00894753" w:rsidRPr="00C9732C" w:rsidRDefault="00894753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E77412A" w14:textId="77777777" w:rsidR="00D643F4" w:rsidRPr="00C9732C" w:rsidRDefault="007D09A2" w:rsidP="00950E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9732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25D8D20F" w14:textId="77777777" w:rsidR="0054096A" w:rsidRPr="00C9732C" w:rsidRDefault="0054096A">
      <w:pPr>
        <w:spacing w:after="0"/>
        <w:rPr>
          <w:rFonts w:cs="Arial"/>
        </w:rPr>
      </w:pPr>
      <w:r w:rsidRPr="00C9732C">
        <w:rPr>
          <w:rFonts w:cs="Arial"/>
        </w:rPr>
        <w:br w:type="page"/>
      </w:r>
    </w:p>
    <w:p w14:paraId="09FF5222" w14:textId="77777777" w:rsidR="009F2871" w:rsidRPr="00C9732C" w:rsidRDefault="009F2871" w:rsidP="0054096A">
      <w:pPr>
        <w:pStyle w:val="Headernonumbering"/>
        <w:ind w:left="0" w:firstLine="0"/>
        <w:rPr>
          <w:rFonts w:cs="Arial"/>
        </w:rPr>
      </w:pPr>
      <w:r w:rsidRPr="00C9732C">
        <w:rPr>
          <w:rFonts w:cs="Arial"/>
        </w:rPr>
        <w:lastRenderedPageBreak/>
        <w:t>Technical Rider &amp; Event Specification</w:t>
      </w:r>
    </w:p>
    <w:p w14:paraId="22FE9D2C" w14:textId="77777777" w:rsidR="0011361D" w:rsidRPr="00C9732C" w:rsidRDefault="0011361D" w:rsidP="0011361D">
      <w:pPr>
        <w:rPr>
          <w:rFonts w:cs="Arial"/>
        </w:rPr>
      </w:pPr>
      <w:r w:rsidRPr="00C9732C">
        <w:rPr>
          <w:rFonts w:cs="Arial"/>
        </w:rPr>
        <w:t>By signing this agreement, the Client acknowledges and agrees to uphold the equipment and technical terms and will particularly ensure adherence to the key stipulations detailed in the Technical Rider.</w:t>
      </w:r>
      <w:r w:rsidR="00517BB3" w:rsidRPr="00C9732C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5220"/>
      </w:tblGrid>
      <w:tr w:rsidR="00A17CA5" w:rsidRPr="00C9732C" w14:paraId="1A51F71B" w14:textId="77777777" w:rsidTr="000F2B73">
        <w:tc>
          <w:tcPr>
            <w:tcW w:w="5580" w:type="dxa"/>
          </w:tcPr>
          <w:p w14:paraId="1CE06B04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1</w:t>
            </w:r>
          </w:p>
          <w:p w14:paraId="68763D9C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Equipment supplied by service provider:</w:t>
            </w:r>
          </w:p>
        </w:tc>
        <w:tc>
          <w:tcPr>
            <w:tcW w:w="5220" w:type="dxa"/>
          </w:tcPr>
          <w:p w14:paraId="1B267C9D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  <w:commentRangeStart w:id="12"/>
          </w:p>
          <w:p w14:paraId="2E875EF0" w14:textId="20AD3579" w:rsidR="00A17CA5" w:rsidRPr="00C9732C" w:rsidRDefault="002B1603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[</w:t>
            </w:r>
            <w:proofErr w:type="spellStart"/>
            <w:r w:rsidRPr="00C9732C">
              <w:rPr>
                <w:rFonts w:ascii="Arial" w:hAnsi="Arial" w:cs="Arial"/>
                <w:sz w:val="22"/>
              </w:rPr>
              <w:t>events</w:t>
            </w:r>
            <w:r w:rsidR="00822C81" w:rsidRPr="00C9732C">
              <w:rPr>
                <w:rFonts w:ascii="Arial" w:hAnsi="Arial" w:cs="Arial"/>
                <w:sz w:val="22"/>
              </w:rPr>
              <w:t>.</w:t>
            </w:r>
            <w:r w:rsidRPr="00C9732C">
              <w:rPr>
                <w:rFonts w:ascii="Arial" w:hAnsi="Arial" w:cs="Arial"/>
                <w:sz w:val="22"/>
              </w:rPr>
              <w:t>package.description</w:t>
            </w:r>
            <w:r w:rsidR="00362A64">
              <w:rPr>
                <w:rFonts w:ascii="Arial" w:hAnsi="Arial" w:cs="Arial"/>
                <w:sz w:val="22"/>
              </w:rPr>
              <w:t>;noerr</w:t>
            </w:r>
            <w:proofErr w:type="spellEnd"/>
            <w:r w:rsidRPr="00C9732C">
              <w:rPr>
                <w:rFonts w:ascii="Arial" w:hAnsi="Arial" w:cs="Arial"/>
                <w:sz w:val="22"/>
              </w:rPr>
              <w:t>]</w:t>
            </w:r>
            <w:commentRangeEnd w:id="12"/>
            <w:r w:rsidR="007C4F5C" w:rsidRPr="00C9732C">
              <w:rPr>
                <w:rStyle w:val="CommentReference"/>
                <w:rFonts w:ascii="Arial" w:hAnsi="Arial" w:cs="Arial"/>
              </w:rPr>
              <w:commentReference w:id="12"/>
            </w:r>
          </w:p>
        </w:tc>
      </w:tr>
      <w:tr w:rsidR="00A17CA5" w:rsidRPr="00C9732C" w14:paraId="62CF0D64" w14:textId="77777777" w:rsidTr="000F2B73">
        <w:tc>
          <w:tcPr>
            <w:tcW w:w="5580" w:type="dxa"/>
          </w:tcPr>
          <w:p w14:paraId="55817916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2</w:t>
            </w:r>
          </w:p>
          <w:p w14:paraId="630F1642" w14:textId="77777777" w:rsidR="00A17CA5" w:rsidRPr="00C9732C" w:rsidRDefault="0052513A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Additional e</w:t>
            </w:r>
            <w:r w:rsidR="00A17CA5" w:rsidRPr="00C9732C">
              <w:rPr>
                <w:rFonts w:ascii="Arial" w:hAnsi="Arial" w:cs="Arial"/>
                <w:sz w:val="22"/>
              </w:rPr>
              <w:t>quipment supplied by service provider:</w:t>
            </w:r>
          </w:p>
        </w:tc>
        <w:tc>
          <w:tcPr>
            <w:tcW w:w="5220" w:type="dxa"/>
          </w:tcPr>
          <w:p w14:paraId="54D5D6F0" w14:textId="77777777" w:rsidR="00AD0C96" w:rsidRPr="00C9732C" w:rsidRDefault="00AD0C96" w:rsidP="00AD0C96">
            <w:pPr>
              <w:pStyle w:val="NoSpacing"/>
              <w:rPr>
                <w:rFonts w:ascii="Arial" w:hAnsi="Arial" w:cs="Arial"/>
                <w:sz w:val="22"/>
              </w:rPr>
            </w:pPr>
            <w:commentRangeStart w:id="13"/>
          </w:p>
          <w:p w14:paraId="409CA66E" w14:textId="77777777" w:rsidR="00754348" w:rsidRPr="00C9732C" w:rsidRDefault="00F10BD6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[event</w:t>
            </w:r>
            <w:r w:rsidR="00432964" w:rsidRPr="00C9732C">
              <w:rPr>
                <w:rFonts w:ascii="Arial" w:hAnsi="Arial" w:cs="Arial"/>
                <w:sz w:val="22"/>
              </w:rPr>
              <w:t>s</w:t>
            </w:r>
            <w:r w:rsidR="00C269C1" w:rsidRPr="00C9732C">
              <w:rPr>
                <w:rFonts w:ascii="Arial" w:hAnsi="Arial" w:cs="Arial"/>
                <w:sz w:val="22"/>
              </w:rPr>
              <w:t>_sub1</w:t>
            </w:r>
            <w:r w:rsidRPr="00C9732C">
              <w:rPr>
                <w:rFonts w:ascii="Arial" w:hAnsi="Arial" w:cs="Arial"/>
                <w:sz w:val="22"/>
              </w:rPr>
              <w:t>.label</w:t>
            </w:r>
            <w:r w:rsidR="00E322F1" w:rsidRPr="00C9732C">
              <w:rPr>
                <w:rFonts w:ascii="Arial" w:hAnsi="Arial" w:cs="Arial"/>
                <w:sz w:val="22"/>
              </w:rPr>
              <w:t>;block=</w:t>
            </w:r>
            <w:proofErr w:type="spellStart"/>
            <w:r w:rsidR="00E322F1" w:rsidRPr="00C9732C">
              <w:rPr>
                <w:rFonts w:ascii="Arial" w:hAnsi="Arial" w:cs="Arial"/>
                <w:sz w:val="22"/>
              </w:rPr>
              <w:t>tbs:p</w:t>
            </w:r>
            <w:proofErr w:type="spellEnd"/>
            <w:r w:rsidRPr="00C9732C">
              <w:rPr>
                <w:rFonts w:ascii="Arial" w:hAnsi="Arial" w:cs="Arial"/>
                <w:sz w:val="22"/>
              </w:rPr>
              <w:t>]</w:t>
            </w:r>
            <w:commentRangeEnd w:id="13"/>
            <w:r w:rsidR="007C4F5C" w:rsidRPr="00C9732C">
              <w:rPr>
                <w:rStyle w:val="CommentReference"/>
                <w:rFonts w:ascii="Arial" w:hAnsi="Arial" w:cs="Arial"/>
              </w:rPr>
              <w:commentReference w:id="13"/>
            </w:r>
          </w:p>
          <w:p w14:paraId="2AA3A3C9" w14:textId="4C5886B4" w:rsidR="00443B53" w:rsidRPr="00C9732C" w:rsidRDefault="00443B53" w:rsidP="00FF36AB">
            <w:pPr>
              <w:pStyle w:val="NoSpacing"/>
              <w:rPr>
                <w:rFonts w:ascii="Arial" w:hAnsi="Arial" w:cs="Arial"/>
                <w:sz w:val="22"/>
              </w:rPr>
            </w:pPr>
            <w:commentRangeStart w:id="14"/>
            <w:r w:rsidRPr="00C9732C">
              <w:rPr>
                <w:rFonts w:ascii="Arial" w:hAnsi="Arial" w:cs="Arial"/>
                <w:sz w:val="22"/>
              </w:rPr>
              <w:t>[events_sub1;block=</w:t>
            </w:r>
            <w:proofErr w:type="spellStart"/>
            <w:r w:rsidRPr="00C9732C">
              <w:rPr>
                <w:rFonts w:ascii="Arial" w:hAnsi="Arial" w:cs="Arial"/>
                <w:sz w:val="22"/>
              </w:rPr>
              <w:t>tbs:p;nodata</w:t>
            </w:r>
            <w:proofErr w:type="spellEnd"/>
            <w:r w:rsidRPr="00C9732C">
              <w:rPr>
                <w:rFonts w:ascii="Arial" w:hAnsi="Arial" w:cs="Arial"/>
                <w:sz w:val="22"/>
              </w:rPr>
              <w:t>]N/A</w:t>
            </w:r>
            <w:commentRangeEnd w:id="14"/>
            <w:r w:rsidR="004B3F5E" w:rsidRPr="00C9732C">
              <w:rPr>
                <w:rStyle w:val="CommentReference"/>
                <w:rFonts w:ascii="Arial" w:hAnsi="Arial" w:cs="Arial"/>
              </w:rPr>
              <w:commentReference w:id="14"/>
            </w:r>
          </w:p>
        </w:tc>
      </w:tr>
      <w:tr w:rsidR="00A17CA5" w:rsidRPr="00C9732C" w14:paraId="4A189ACA" w14:textId="77777777" w:rsidTr="000F2B73">
        <w:tc>
          <w:tcPr>
            <w:tcW w:w="5580" w:type="dxa"/>
          </w:tcPr>
          <w:p w14:paraId="3C419816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3</w:t>
            </w:r>
          </w:p>
          <w:p w14:paraId="3B7446E7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Additional requirements of service provider:</w:t>
            </w:r>
          </w:p>
        </w:tc>
        <w:tc>
          <w:tcPr>
            <w:tcW w:w="5220" w:type="dxa"/>
          </w:tcPr>
          <w:p w14:paraId="76D0ED9F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  <w:commentRangeStart w:id="15"/>
          </w:p>
          <w:p w14:paraId="4838E792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N/A</w:t>
            </w:r>
            <w:commentRangeEnd w:id="15"/>
            <w:r w:rsidR="00031722" w:rsidRPr="00C9732C">
              <w:rPr>
                <w:rStyle w:val="CommentReference"/>
                <w:rFonts w:ascii="Arial" w:hAnsi="Arial" w:cs="Arial"/>
              </w:rPr>
              <w:commentReference w:id="15"/>
            </w:r>
          </w:p>
        </w:tc>
      </w:tr>
      <w:tr w:rsidR="00A17CA5" w:rsidRPr="00C9732C" w14:paraId="5C22F2CD" w14:textId="77777777" w:rsidTr="000F2B73">
        <w:tc>
          <w:tcPr>
            <w:tcW w:w="5580" w:type="dxa"/>
          </w:tcPr>
          <w:p w14:paraId="2CF70D8D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4</w:t>
            </w:r>
          </w:p>
          <w:p w14:paraId="1CCFAFB8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Venue and performance space requirements:</w:t>
            </w:r>
          </w:p>
        </w:tc>
        <w:tc>
          <w:tcPr>
            <w:tcW w:w="5220" w:type="dxa"/>
          </w:tcPr>
          <w:p w14:paraId="6694E2FC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14CE1428" w14:textId="0E1EBB56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Minimum of 1</w:t>
            </w:r>
            <w:r w:rsidR="00BC64C0">
              <w:rPr>
                <w:rFonts w:ascii="Arial" w:hAnsi="Arial" w:cs="Arial"/>
                <w:sz w:val="22"/>
              </w:rPr>
              <w:t>5</w:t>
            </w:r>
            <w:r w:rsidRPr="00C9732C">
              <w:rPr>
                <w:rFonts w:ascii="Arial" w:hAnsi="Arial" w:cs="Arial"/>
                <w:sz w:val="22"/>
              </w:rPr>
              <w:t xml:space="preserve"> Amp (1</w:t>
            </w:r>
            <w:r w:rsidR="00BC64C0">
              <w:rPr>
                <w:rFonts w:ascii="Arial" w:hAnsi="Arial" w:cs="Arial"/>
                <w:sz w:val="22"/>
              </w:rPr>
              <w:t>7</w:t>
            </w:r>
            <w:r w:rsidRPr="00C9732C">
              <w:rPr>
                <w:rFonts w:ascii="Arial" w:hAnsi="Arial" w:cs="Arial"/>
                <w:sz w:val="22"/>
              </w:rPr>
              <w:t>00 watts)</w:t>
            </w:r>
            <w:r w:rsidR="00125A18">
              <w:rPr>
                <w:rFonts w:ascii="Arial" w:hAnsi="Arial" w:cs="Arial"/>
                <w:sz w:val="22"/>
              </w:rPr>
              <w:t xml:space="preserve"> with at least </w:t>
            </w:r>
            <w:r w:rsidRPr="00C9732C">
              <w:rPr>
                <w:rFonts w:ascii="Arial" w:hAnsi="Arial" w:cs="Arial"/>
                <w:sz w:val="22"/>
              </w:rPr>
              <w:t xml:space="preserve">2 </w:t>
            </w:r>
            <w:r w:rsidR="00125A18">
              <w:rPr>
                <w:rFonts w:ascii="Arial" w:hAnsi="Arial" w:cs="Arial"/>
                <w:sz w:val="22"/>
              </w:rPr>
              <w:t>d</w:t>
            </w:r>
            <w:r w:rsidRPr="00C9732C">
              <w:rPr>
                <w:rFonts w:ascii="Arial" w:hAnsi="Arial" w:cs="Arial"/>
                <w:sz w:val="22"/>
              </w:rPr>
              <w:t>edicated circuit outlet points</w:t>
            </w:r>
          </w:p>
          <w:p w14:paraId="40E7F482" w14:textId="47AD8B9B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Reliable power source within </w:t>
            </w:r>
            <w:r w:rsidR="00717A44">
              <w:rPr>
                <w:rFonts w:ascii="Arial" w:hAnsi="Arial" w:cs="Arial"/>
                <w:sz w:val="22"/>
              </w:rPr>
              <w:t xml:space="preserve">6 feet of </w:t>
            </w:r>
            <w:r w:rsidRPr="00C9732C">
              <w:rPr>
                <w:rFonts w:ascii="Arial" w:hAnsi="Arial" w:cs="Arial"/>
                <w:sz w:val="22"/>
              </w:rPr>
              <w:t>performance area</w:t>
            </w:r>
          </w:p>
          <w:p w14:paraId="1D9BFEFD" w14:textId="7EBF4111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Minimum performance area of </w:t>
            </w:r>
            <w:r w:rsidR="00717A44">
              <w:rPr>
                <w:rFonts w:ascii="Arial" w:hAnsi="Arial" w:cs="Arial"/>
                <w:sz w:val="22"/>
              </w:rPr>
              <w:t>8 x 10 foot</w:t>
            </w:r>
            <w:r w:rsidRPr="00C9732C">
              <w:rPr>
                <w:rFonts w:ascii="Arial" w:hAnsi="Arial" w:cs="Arial"/>
                <w:sz w:val="22"/>
              </w:rPr>
              <w:t xml:space="preserve"> area</w:t>
            </w:r>
          </w:p>
          <w:p w14:paraId="0491E8A3" w14:textId="1C7CD723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Designated parking space and access to a loading area</w:t>
            </w:r>
          </w:p>
          <w:p w14:paraId="6C965595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Access to venue minimum 2 hours prior to event for set up</w:t>
            </w:r>
          </w:p>
          <w:p w14:paraId="5E5E20F3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Access to venue minimum 1 hours for take down after event</w:t>
            </w:r>
          </w:p>
        </w:tc>
      </w:tr>
      <w:tr w:rsidR="00A17CA5" w:rsidRPr="00C9732C" w14:paraId="61DE6670" w14:textId="77777777" w:rsidTr="000F2B73">
        <w:tc>
          <w:tcPr>
            <w:tcW w:w="5580" w:type="dxa"/>
          </w:tcPr>
          <w:p w14:paraId="43C98B39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 xml:space="preserve">Item 5 </w:t>
            </w:r>
          </w:p>
          <w:p w14:paraId="25EEE100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Additional requirements of venue:</w:t>
            </w:r>
          </w:p>
        </w:tc>
        <w:tc>
          <w:tcPr>
            <w:tcW w:w="5220" w:type="dxa"/>
          </w:tcPr>
          <w:p w14:paraId="583A87ED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587D8183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N/A</w:t>
            </w:r>
          </w:p>
        </w:tc>
      </w:tr>
      <w:tr w:rsidR="00A17CA5" w:rsidRPr="00C9732C" w14:paraId="273A3A62" w14:textId="77777777" w:rsidTr="000F2B73">
        <w:tc>
          <w:tcPr>
            <w:tcW w:w="5580" w:type="dxa"/>
          </w:tcPr>
          <w:p w14:paraId="2C0CCD73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6</w:t>
            </w:r>
          </w:p>
          <w:p w14:paraId="02328ACD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Requirements of client:</w:t>
            </w:r>
          </w:p>
        </w:tc>
        <w:tc>
          <w:tcPr>
            <w:tcW w:w="5220" w:type="dxa"/>
          </w:tcPr>
          <w:p w14:paraId="68037BAA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68AC1481" w14:textId="522A5CAE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Attend pre-event meeting(s) </w:t>
            </w:r>
          </w:p>
          <w:p w14:paraId="2C9B9159" w14:textId="1F12ABAA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Provide </w:t>
            </w:r>
            <w:r w:rsidR="007E57F7">
              <w:rPr>
                <w:rFonts w:ascii="Arial" w:hAnsi="Arial" w:cs="Arial"/>
                <w:sz w:val="22"/>
              </w:rPr>
              <w:t>p</w:t>
            </w:r>
            <w:r w:rsidRPr="00C9732C">
              <w:rPr>
                <w:rFonts w:ascii="Arial" w:hAnsi="Arial" w:cs="Arial"/>
                <w:sz w:val="22"/>
              </w:rPr>
              <w:t xml:space="preserve">laylist direction for </w:t>
            </w:r>
            <w:r w:rsidR="007E57F7">
              <w:rPr>
                <w:rFonts w:ascii="Arial" w:hAnsi="Arial" w:cs="Arial"/>
                <w:sz w:val="22"/>
              </w:rPr>
              <w:t>k</w:t>
            </w:r>
            <w:r w:rsidRPr="00C9732C">
              <w:rPr>
                <w:rFonts w:ascii="Arial" w:hAnsi="Arial" w:cs="Arial"/>
                <w:sz w:val="22"/>
              </w:rPr>
              <w:t xml:space="preserve">ey </w:t>
            </w:r>
            <w:r w:rsidR="007E57F7">
              <w:rPr>
                <w:rFonts w:ascii="Arial" w:hAnsi="Arial" w:cs="Arial"/>
                <w:sz w:val="22"/>
              </w:rPr>
              <w:t>s</w:t>
            </w:r>
            <w:r w:rsidRPr="00C9732C">
              <w:rPr>
                <w:rFonts w:ascii="Arial" w:hAnsi="Arial" w:cs="Arial"/>
                <w:sz w:val="22"/>
              </w:rPr>
              <w:t>ongs for the event.</w:t>
            </w:r>
          </w:p>
          <w:p w14:paraId="6723E02B" w14:textId="5D12DC8C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Provide proposed floor plan of </w:t>
            </w:r>
            <w:r w:rsidR="007E57F7">
              <w:rPr>
                <w:rFonts w:ascii="Arial" w:hAnsi="Arial" w:cs="Arial"/>
                <w:sz w:val="22"/>
              </w:rPr>
              <w:t>v</w:t>
            </w:r>
            <w:r w:rsidRPr="00C9732C">
              <w:rPr>
                <w:rFonts w:ascii="Arial" w:hAnsi="Arial" w:cs="Arial"/>
                <w:sz w:val="22"/>
              </w:rPr>
              <w:t>enue</w:t>
            </w:r>
          </w:p>
          <w:p w14:paraId="665BAD7B" w14:textId="234380C0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Safe and </w:t>
            </w:r>
            <w:r w:rsidR="007E57F7">
              <w:rPr>
                <w:rFonts w:ascii="Arial" w:hAnsi="Arial" w:cs="Arial"/>
                <w:sz w:val="22"/>
              </w:rPr>
              <w:t>s</w:t>
            </w:r>
            <w:r w:rsidRPr="00C9732C">
              <w:rPr>
                <w:rFonts w:ascii="Arial" w:hAnsi="Arial" w:cs="Arial"/>
                <w:sz w:val="22"/>
              </w:rPr>
              <w:t>heltered performance area</w:t>
            </w:r>
          </w:p>
          <w:p w14:paraId="3DDB7592" w14:textId="6C2F4E0B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 xml:space="preserve">List of </w:t>
            </w:r>
            <w:r w:rsidR="007E57F7">
              <w:rPr>
                <w:rFonts w:ascii="Arial" w:hAnsi="Arial" w:cs="Arial"/>
                <w:sz w:val="22"/>
              </w:rPr>
              <w:t>k</w:t>
            </w:r>
            <w:r w:rsidRPr="00C9732C">
              <w:rPr>
                <w:rFonts w:ascii="Arial" w:hAnsi="Arial" w:cs="Arial"/>
                <w:sz w:val="22"/>
              </w:rPr>
              <w:t xml:space="preserve">ey </w:t>
            </w:r>
            <w:r w:rsidR="007E57F7">
              <w:rPr>
                <w:rFonts w:ascii="Arial" w:hAnsi="Arial" w:cs="Arial"/>
                <w:sz w:val="22"/>
              </w:rPr>
              <w:t>p</w:t>
            </w:r>
            <w:r w:rsidRPr="00C9732C">
              <w:rPr>
                <w:rFonts w:ascii="Arial" w:hAnsi="Arial" w:cs="Arial"/>
                <w:sz w:val="22"/>
              </w:rPr>
              <w:t>ersons/</w:t>
            </w:r>
            <w:r w:rsidR="007E57F7">
              <w:rPr>
                <w:rFonts w:ascii="Arial" w:hAnsi="Arial" w:cs="Arial"/>
                <w:sz w:val="22"/>
              </w:rPr>
              <w:t>d</w:t>
            </w:r>
            <w:r w:rsidRPr="00C9732C">
              <w:rPr>
                <w:rFonts w:ascii="Arial" w:hAnsi="Arial" w:cs="Arial"/>
                <w:sz w:val="22"/>
              </w:rPr>
              <w:t>ecision make</w:t>
            </w:r>
            <w:r w:rsidR="007E57F7">
              <w:rPr>
                <w:rFonts w:ascii="Arial" w:hAnsi="Arial" w:cs="Arial"/>
                <w:sz w:val="22"/>
              </w:rPr>
              <w:t>r</w:t>
            </w:r>
            <w:r w:rsidRPr="00C9732C">
              <w:rPr>
                <w:rFonts w:ascii="Arial" w:hAnsi="Arial" w:cs="Arial"/>
                <w:sz w:val="22"/>
              </w:rPr>
              <w:t>s for event</w:t>
            </w:r>
          </w:p>
        </w:tc>
      </w:tr>
      <w:tr w:rsidR="00A17CA5" w:rsidRPr="00C9732C" w14:paraId="0C75D012" w14:textId="77777777" w:rsidTr="000F2B73">
        <w:tc>
          <w:tcPr>
            <w:tcW w:w="5580" w:type="dxa"/>
          </w:tcPr>
          <w:p w14:paraId="7FDE7AFE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C9732C">
              <w:rPr>
                <w:rFonts w:ascii="Arial" w:hAnsi="Arial" w:cs="Arial"/>
                <w:b/>
                <w:sz w:val="22"/>
              </w:rPr>
              <w:t>Item 7</w:t>
            </w:r>
          </w:p>
          <w:p w14:paraId="152167B9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Additional requirements of client:</w:t>
            </w:r>
          </w:p>
        </w:tc>
        <w:tc>
          <w:tcPr>
            <w:tcW w:w="5220" w:type="dxa"/>
          </w:tcPr>
          <w:p w14:paraId="3D94EB04" w14:textId="77777777" w:rsidR="00B76F43" w:rsidRPr="00C9732C" w:rsidRDefault="00B76F43" w:rsidP="00FF36AB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1508C4E2" w14:textId="77777777" w:rsidR="00A17CA5" w:rsidRPr="00C9732C" w:rsidRDefault="00A17CA5" w:rsidP="00FF36AB">
            <w:pPr>
              <w:pStyle w:val="NoSpacing"/>
              <w:rPr>
                <w:rFonts w:ascii="Arial" w:hAnsi="Arial" w:cs="Arial"/>
                <w:sz w:val="22"/>
              </w:rPr>
            </w:pPr>
            <w:r w:rsidRPr="00C9732C">
              <w:rPr>
                <w:rFonts w:ascii="Arial" w:hAnsi="Arial" w:cs="Arial"/>
                <w:sz w:val="22"/>
              </w:rPr>
              <w:t>N/A</w:t>
            </w:r>
          </w:p>
        </w:tc>
      </w:tr>
    </w:tbl>
    <w:p w14:paraId="6A82E992" w14:textId="77777777" w:rsidR="00677037" w:rsidRDefault="00677037" w:rsidP="00834FFD">
      <w:pPr>
        <w:spacing w:after="0"/>
        <w:rPr>
          <w:rFonts w:cs="Arial"/>
        </w:rPr>
      </w:pPr>
    </w:p>
    <w:p w14:paraId="1EBBFE56" w14:textId="33269730" w:rsidR="009008CF" w:rsidRPr="00C9732C" w:rsidRDefault="00517BB3" w:rsidP="00834FFD">
      <w:pPr>
        <w:spacing w:after="0"/>
        <w:rPr>
          <w:rFonts w:cs="Arial"/>
        </w:rPr>
      </w:pPr>
      <w:commentRangeStart w:id="16"/>
      <w:r w:rsidRPr="00C9732C">
        <w:rPr>
          <w:rFonts w:cs="Arial"/>
        </w:rPr>
        <w:t>[</w:t>
      </w:r>
      <w:proofErr w:type="spellStart"/>
      <w:r w:rsidRPr="00C9732C">
        <w:rPr>
          <w:rFonts w:cs="Arial"/>
        </w:rPr>
        <w:t>events;block</w:t>
      </w:r>
      <w:proofErr w:type="spellEnd"/>
      <w:r w:rsidRPr="00C9732C">
        <w:rPr>
          <w:rFonts w:cs="Arial"/>
        </w:rPr>
        <w:t>=end]</w:t>
      </w:r>
      <w:commentRangeEnd w:id="16"/>
      <w:r w:rsidR="00FE5872" w:rsidRPr="00C9732C">
        <w:rPr>
          <w:rStyle w:val="CommentReference"/>
          <w:rFonts w:cs="Arial"/>
        </w:rPr>
        <w:commentReference w:id="16"/>
      </w:r>
    </w:p>
    <w:sectPr w:rsidR="009008CF" w:rsidRPr="00C9732C" w:rsidSect="0000410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61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3-11-27T14:42:00Z" w:initials="MOU">
    <w:p w14:paraId="5BBACA86" w14:textId="77777777" w:rsidR="001E4CCD" w:rsidRDefault="001E4CCD">
      <w:pPr>
        <w:pStyle w:val="CommentText"/>
        <w:rPr>
          <w:rStyle w:val="CommentReference"/>
          <w:b/>
        </w:rPr>
      </w:pPr>
      <w:r w:rsidRPr="00B0021D">
        <w:rPr>
          <w:rStyle w:val="CommentReference"/>
          <w:b/>
        </w:rPr>
        <w:annotationRef/>
      </w:r>
      <w:r w:rsidR="001A4BDB" w:rsidRPr="00B0021D">
        <w:rPr>
          <w:rStyle w:val="CommentReference"/>
          <w:b/>
        </w:rPr>
        <w:t>DO NOT REMOVE</w:t>
      </w:r>
    </w:p>
    <w:p w14:paraId="0247C3C9" w14:textId="564E73B7" w:rsidR="004E36D7" w:rsidRPr="004E36D7" w:rsidRDefault="004E36D7">
      <w:pPr>
        <w:pStyle w:val="CommentText"/>
      </w:pPr>
      <w:r>
        <w:rPr>
          <w:rStyle w:val="CommentReference"/>
        </w:rPr>
        <w:t>Enables multi-event functionality.</w:t>
      </w:r>
    </w:p>
  </w:comment>
  <w:comment w:id="1" w:author="Microsoft Office User" w:date="2023-11-27T14:42:00Z" w:initials="MOU">
    <w:p w14:paraId="3ED58238" w14:textId="3944D156" w:rsidR="00642099" w:rsidRDefault="00642099">
      <w:pPr>
        <w:pStyle w:val="CommentText"/>
      </w:pPr>
      <w:r>
        <w:rPr>
          <w:rStyle w:val="CommentReference"/>
        </w:rPr>
        <w:annotationRef/>
      </w:r>
      <w:r w:rsidR="00AF3B97">
        <w:t>You can add multiple</w:t>
      </w:r>
      <w:r>
        <w:t xml:space="preserve"> events on </w:t>
      </w:r>
      <w:r w:rsidR="00AF3B97">
        <w:t>C</w:t>
      </w:r>
      <w:r>
        <w:t>ontracts for various reasons (</w:t>
      </w:r>
      <w:proofErr w:type="spellStart"/>
      <w:r>
        <w:t>e,g</w:t>
      </w:r>
      <w:proofErr w:type="spellEnd"/>
      <w:r>
        <w:t xml:space="preserve">, multi day events). Due to this, please note the merge field to access event details is </w:t>
      </w:r>
      <w:r w:rsidRPr="00642099">
        <w:rPr>
          <w:i/>
        </w:rPr>
        <w:t>plural</w:t>
      </w:r>
      <w:r>
        <w:rPr>
          <w:i/>
        </w:rPr>
        <w:t xml:space="preserve"> </w:t>
      </w:r>
      <w:r w:rsidRPr="00642099">
        <w:t>“</w:t>
      </w:r>
      <w:r>
        <w:t>event</w:t>
      </w:r>
      <w:r w:rsidRPr="00AF3B97">
        <w:rPr>
          <w:u w:val="single"/>
        </w:rPr>
        <w:t>s</w:t>
      </w:r>
      <w:r w:rsidRPr="00642099">
        <w:t>”</w:t>
      </w:r>
      <w:r w:rsidR="001227BC">
        <w:t>.</w:t>
      </w:r>
    </w:p>
  </w:comment>
  <w:comment w:id="2" w:author="Microsoft Office User" w:date="2023-12-06T14:34:00Z" w:initials="MOU">
    <w:p w14:paraId="44322FE6" w14:textId="77777777" w:rsidR="00EC28C7" w:rsidRDefault="00EC28C7">
      <w:pPr>
        <w:pStyle w:val="CommentText"/>
      </w:pPr>
      <w:r>
        <w:rPr>
          <w:rStyle w:val="CommentReference"/>
        </w:rPr>
        <w:annotationRef/>
      </w:r>
      <w:r>
        <w:t>This will create a comma separated list of signer names.</w:t>
      </w:r>
    </w:p>
    <w:p w14:paraId="0C1C0AB6" w14:textId="09DB7C0A" w:rsidR="00EC28C7" w:rsidRDefault="00EC28C7">
      <w:pPr>
        <w:pStyle w:val="CommentText"/>
      </w:pPr>
    </w:p>
  </w:comment>
  <w:comment w:id="4" w:author="Microsoft Office User" w:date="2023-11-27T14:43:00Z" w:initials="MOU">
    <w:p w14:paraId="775B2777" w14:textId="72021764" w:rsidR="00F6443C" w:rsidRDefault="00F6443C">
      <w:pPr>
        <w:pStyle w:val="CommentText"/>
      </w:pPr>
      <w:r>
        <w:rPr>
          <w:rStyle w:val="CommentReference"/>
        </w:rPr>
        <w:annotationRef/>
      </w:r>
      <w:r>
        <w:t>Hard coded</w:t>
      </w:r>
      <w:r w:rsidR="004333DB">
        <w:t xml:space="preserve"> company details. You can alternatively use the “</w:t>
      </w:r>
      <w:proofErr w:type="spellStart"/>
      <w:r w:rsidR="004333DB">
        <w:t>created_by</w:t>
      </w:r>
      <w:proofErr w:type="spellEnd"/>
      <w:r w:rsidR="004333DB">
        <w:t>” merge field to populate this.</w:t>
      </w:r>
    </w:p>
  </w:comment>
  <w:comment w:id="5" w:author="Microsoft Office User" w:date="2023-11-27T14:43:00Z" w:initials="MOU">
    <w:p w14:paraId="5EC96DFC" w14:textId="77777777" w:rsidR="008D75EA" w:rsidRDefault="008D75EA" w:rsidP="008D75EA">
      <w:pPr>
        <w:pStyle w:val="CommentText"/>
      </w:pPr>
      <w:r>
        <w:rPr>
          <w:rStyle w:val="CommentReference"/>
        </w:rPr>
        <w:annotationRef/>
      </w:r>
      <w:r>
        <w:t>Populates using the “</w:t>
      </w:r>
      <w:proofErr w:type="spellStart"/>
      <w:r>
        <w:t>sent_at</w:t>
      </w:r>
      <w:proofErr w:type="spellEnd"/>
      <w:r>
        <w:t>” date. If contract is still in “draft”, this will have a placeholder.</w:t>
      </w:r>
    </w:p>
  </w:comment>
  <w:comment w:id="8" w:author="Microsoft Office User" w:date="2023-11-30T21:06:00Z" w:initials="MOU">
    <w:p w14:paraId="0039A56C" w14:textId="1E31D10C" w:rsidR="00CC4558" w:rsidRDefault="00CC4558">
      <w:pPr>
        <w:pStyle w:val="CommentText"/>
      </w:pPr>
      <w:r>
        <w:rPr>
          <w:rStyle w:val="CommentReference"/>
        </w:rPr>
        <w:annotationRef/>
      </w:r>
      <w:r>
        <w:t xml:space="preserve">This allows for multiple </w:t>
      </w:r>
      <w:r w:rsidR="008C64D4">
        <w:t>signer</w:t>
      </w:r>
      <w:r>
        <w:t>s on a contract.</w:t>
      </w:r>
      <w:r w:rsidR="002D6554">
        <w:t xml:space="preserve"> When there are multiple recipients / </w:t>
      </w:r>
      <w:r w:rsidR="008C64D4">
        <w:t>signer</w:t>
      </w:r>
      <w:r w:rsidR="002D6554">
        <w:t xml:space="preserve">s, this row will be repeated for each </w:t>
      </w:r>
      <w:r w:rsidR="008C64D4">
        <w:t>signer</w:t>
      </w:r>
      <w:r w:rsidR="002D6554">
        <w:t>.</w:t>
      </w:r>
    </w:p>
  </w:comment>
  <w:comment w:id="9" w:author="Microsoft Office User" w:date="2023-11-27T14:44:00Z" w:initials="MOU">
    <w:p w14:paraId="1B121A7A" w14:textId="080B38C9" w:rsidR="00A64F2C" w:rsidRDefault="00A64F2C">
      <w:pPr>
        <w:pStyle w:val="CommentText"/>
      </w:pPr>
      <w:r>
        <w:rPr>
          <w:rStyle w:val="CommentReference"/>
        </w:rPr>
        <w:annotationRef/>
      </w:r>
      <w:r>
        <w:t xml:space="preserve">Filled </w:t>
      </w:r>
      <w:r w:rsidR="00866109">
        <w:t xml:space="preserve">in </w:t>
      </w:r>
      <w:r>
        <w:t xml:space="preserve">based on </w:t>
      </w:r>
      <w:r w:rsidR="00866109">
        <w:t>whether</w:t>
      </w:r>
      <w:r>
        <w:t xml:space="preserve"> the contract </w:t>
      </w:r>
      <w:r w:rsidR="00866109">
        <w:t>has been</w:t>
      </w:r>
      <w:r>
        <w:t xml:space="preserve"> signed.</w:t>
      </w:r>
    </w:p>
  </w:comment>
  <w:comment w:id="10" w:author="Microsoft Office User" w:date="2023-11-27T14:44:00Z" w:initials="MOU">
    <w:p w14:paraId="7082CCD6" w14:textId="77777777" w:rsidR="006A1F02" w:rsidRDefault="001556B9">
      <w:pPr>
        <w:pStyle w:val="CommentText"/>
      </w:pPr>
      <w:r>
        <w:rPr>
          <w:rStyle w:val="CommentReference"/>
        </w:rPr>
        <w:annotationRef/>
      </w:r>
      <w:r>
        <w:t>Formats the date in localized date format</w:t>
      </w:r>
      <w:r w:rsidR="000917A2">
        <w:t xml:space="preserve"> (ordinals)</w:t>
      </w:r>
      <w:r>
        <w:t>.</w:t>
      </w:r>
      <w:r w:rsidR="001016DA">
        <w:t xml:space="preserve"> </w:t>
      </w:r>
      <w:r w:rsidR="006A1F02">
        <w:t>Alternative formatting is available</w:t>
      </w:r>
      <w:r w:rsidR="002165BE">
        <w:t xml:space="preserve">: </w:t>
      </w:r>
      <w:hyperlink r:id="rId1" w:history="1">
        <w:r w:rsidR="002165BE" w:rsidRPr="002165BE">
          <w:rPr>
            <w:rStyle w:val="Hyperlink"/>
          </w:rPr>
          <w:t>s</w:t>
        </w:r>
        <w:r w:rsidR="006A1F02" w:rsidRPr="002165BE">
          <w:rPr>
            <w:rStyle w:val="Hyperlink"/>
          </w:rPr>
          <w:t xml:space="preserve">ee </w:t>
        </w:r>
        <w:r w:rsidR="002165BE" w:rsidRPr="002165BE">
          <w:rPr>
            <w:rStyle w:val="Hyperlink"/>
          </w:rPr>
          <w:t>more</w:t>
        </w:r>
      </w:hyperlink>
      <w:r w:rsidR="002165BE">
        <w:t>.</w:t>
      </w:r>
    </w:p>
    <w:p w14:paraId="44CF20F9" w14:textId="77777777" w:rsidR="008871B0" w:rsidRDefault="008871B0">
      <w:pPr>
        <w:pStyle w:val="CommentText"/>
      </w:pPr>
    </w:p>
    <w:p w14:paraId="4B719593" w14:textId="40C54498" w:rsidR="008871B0" w:rsidRDefault="008871B0">
      <w:pPr>
        <w:pStyle w:val="CommentText"/>
      </w:pPr>
      <w:r>
        <w:t>You can set the “</w:t>
      </w:r>
      <w:proofErr w:type="spellStart"/>
      <w:r>
        <w:t>tz</w:t>
      </w:r>
      <w:proofErr w:type="spellEnd"/>
      <w:r>
        <w:t xml:space="preserve">” parameter to “sys”, “user”, or “local”. By default, the </w:t>
      </w:r>
      <w:proofErr w:type="spellStart"/>
      <w:r>
        <w:t>timezone</w:t>
      </w:r>
      <w:proofErr w:type="spellEnd"/>
      <w:r>
        <w:t xml:space="preserve"> is converted to the </w:t>
      </w:r>
      <w:proofErr w:type="spellStart"/>
      <w:r>
        <w:t>Lumify</w:t>
      </w:r>
      <w:proofErr w:type="spellEnd"/>
      <w:r>
        <w:t xml:space="preserve"> system </w:t>
      </w:r>
      <w:proofErr w:type="spellStart"/>
      <w:r>
        <w:t>timezone</w:t>
      </w:r>
      <w:proofErr w:type="spellEnd"/>
      <w:r>
        <w:t xml:space="preserve"> in the administrator settings. You can use “user” to set the </w:t>
      </w:r>
      <w:proofErr w:type="spellStart"/>
      <w:r>
        <w:t>timezone</w:t>
      </w:r>
      <w:proofErr w:type="spellEnd"/>
      <w:r>
        <w:t xml:space="preserve"> to the user’s </w:t>
      </w:r>
      <w:proofErr w:type="spellStart"/>
      <w:r>
        <w:t>timezone</w:t>
      </w:r>
      <w:proofErr w:type="spellEnd"/>
      <w:r>
        <w:t xml:space="preserve">. Or use “local” to leave the time as-is (e.g. for event dates). </w:t>
      </w:r>
    </w:p>
  </w:comment>
  <w:comment w:id="11" w:author="Microsoft Office User" w:date="2023-11-27T14:45:00Z" w:initials="MOU">
    <w:p w14:paraId="54FC2367" w14:textId="66FCBA9C" w:rsidR="004B482E" w:rsidRDefault="004B482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Set up time will default to “1 hour before start time”</w:t>
      </w:r>
      <w:r w:rsidR="00CB69F3">
        <w:rPr>
          <w:rStyle w:val="CommentReference"/>
        </w:rPr>
        <w:t>,</w:t>
      </w:r>
      <w:r>
        <w:rPr>
          <w:rStyle w:val="CommentReference"/>
        </w:rPr>
        <w:t xml:space="preserve"> unless there is a meta field on the event called “</w:t>
      </w:r>
      <w:proofErr w:type="spellStart"/>
      <w:r>
        <w:rPr>
          <w:rStyle w:val="CommentReference"/>
        </w:rPr>
        <w:t>setup_time</w:t>
      </w:r>
      <w:proofErr w:type="spellEnd"/>
      <w:r>
        <w:rPr>
          <w:rStyle w:val="CommentReference"/>
        </w:rPr>
        <w:t xml:space="preserve">”. In which case, the </w:t>
      </w:r>
      <w:proofErr w:type="spellStart"/>
      <w:r>
        <w:rPr>
          <w:rStyle w:val="CommentReference"/>
        </w:rPr>
        <w:t>setup_time</w:t>
      </w:r>
      <w:proofErr w:type="spellEnd"/>
      <w:r>
        <w:rPr>
          <w:rStyle w:val="CommentReference"/>
        </w:rPr>
        <w:t xml:space="preserve"> field will populate here.</w:t>
      </w:r>
    </w:p>
  </w:comment>
  <w:comment w:id="12" w:author="Microsoft Office User" w:date="2023-11-27T14:45:00Z" w:initials="MOU">
    <w:p w14:paraId="52940BFA" w14:textId="7EDD955E" w:rsidR="007C4F5C" w:rsidRDefault="007C4F5C">
      <w:pPr>
        <w:pStyle w:val="CommentText"/>
      </w:pPr>
      <w:r>
        <w:rPr>
          <w:rStyle w:val="CommentReference"/>
        </w:rPr>
        <w:annotationRef/>
      </w:r>
      <w:r>
        <w:t xml:space="preserve">This fills details from the package’s </w:t>
      </w:r>
      <w:r w:rsidR="000143DF">
        <w:t>description</w:t>
      </w:r>
      <w:r>
        <w:t xml:space="preserve">. </w:t>
      </w:r>
    </w:p>
  </w:comment>
  <w:comment w:id="13" w:author="Microsoft Office User" w:date="2023-11-27T14:46:00Z" w:initials="MOU">
    <w:p w14:paraId="3F014290" w14:textId="77DBA9C8" w:rsidR="007C4F5C" w:rsidRDefault="007C4F5C">
      <w:pPr>
        <w:pStyle w:val="CommentText"/>
      </w:pPr>
      <w:r>
        <w:rPr>
          <w:rStyle w:val="CommentReference"/>
        </w:rPr>
        <w:annotationRef/>
      </w:r>
      <w:r>
        <w:t>This will use the addons</w:t>
      </w:r>
      <w:r w:rsidR="004A2D13">
        <w:t>’ labels</w:t>
      </w:r>
      <w:r>
        <w:t xml:space="preserve"> as </w:t>
      </w:r>
      <w:r w:rsidR="004A2D13">
        <w:t>“</w:t>
      </w:r>
      <w:r>
        <w:t>additional equipment</w:t>
      </w:r>
      <w:r w:rsidR="004A2D13">
        <w:t>”</w:t>
      </w:r>
    </w:p>
  </w:comment>
  <w:comment w:id="14" w:author="Microsoft Office User" w:date="2023-11-27T14:58:00Z" w:initials="MOU">
    <w:p w14:paraId="312B86BA" w14:textId="363EE9E4" w:rsidR="004B3F5E" w:rsidRDefault="004B3F5E">
      <w:pPr>
        <w:pStyle w:val="CommentText"/>
      </w:pPr>
      <w:r>
        <w:rPr>
          <w:rStyle w:val="CommentReference"/>
        </w:rPr>
        <w:annotationRef/>
      </w:r>
      <w:r>
        <w:t>This will only show if there’s no addons.</w:t>
      </w:r>
    </w:p>
  </w:comment>
  <w:comment w:id="15" w:author="Microsoft Office User" w:date="2023-11-27T14:46:00Z" w:initials="MOU">
    <w:p w14:paraId="239FB8BF" w14:textId="593D8F8D" w:rsidR="00031722" w:rsidRDefault="00031722">
      <w:pPr>
        <w:pStyle w:val="CommentText"/>
      </w:pPr>
      <w:r>
        <w:rPr>
          <w:rStyle w:val="CommentReference"/>
        </w:rPr>
        <w:annotationRef/>
      </w:r>
      <w:r>
        <w:t>You can use meta fields to populate this (see “</w:t>
      </w:r>
      <w:proofErr w:type="spellStart"/>
      <w:r>
        <w:t>setup_time</w:t>
      </w:r>
      <w:proofErr w:type="spellEnd"/>
      <w:r>
        <w:t>” above)</w:t>
      </w:r>
    </w:p>
  </w:comment>
  <w:comment w:id="16" w:author="Microsoft Office User" w:date="2023-11-27T14:47:00Z" w:initials="MOU">
    <w:p w14:paraId="4F87DBA4" w14:textId="77777777" w:rsidR="00FE5872" w:rsidRDefault="001A4BDB">
      <w:pPr>
        <w:pStyle w:val="CommentText"/>
        <w:rPr>
          <w:b/>
        </w:rPr>
      </w:pPr>
      <w:r w:rsidRPr="00B0021D">
        <w:rPr>
          <w:b/>
        </w:rPr>
        <w:t xml:space="preserve">DO NOT REMOVE. </w:t>
      </w:r>
      <w:r w:rsidR="00FE5872" w:rsidRPr="00B0021D">
        <w:rPr>
          <w:rStyle w:val="CommentReference"/>
          <w:b/>
        </w:rPr>
        <w:annotationRef/>
      </w:r>
    </w:p>
    <w:p w14:paraId="6135CB43" w14:textId="2A0212D3" w:rsidR="0008133E" w:rsidRPr="00B0021D" w:rsidRDefault="0008133E">
      <w:pPr>
        <w:pStyle w:val="CommentText"/>
        <w:rPr>
          <w:b/>
        </w:rPr>
      </w:pPr>
      <w:r>
        <w:rPr>
          <w:rStyle w:val="CommentReference"/>
        </w:rPr>
        <w:t>Enables multi-event functionality.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7C3C9" w15:done="0"/>
  <w15:commentEx w15:paraId="3ED58238" w15:done="0"/>
  <w15:commentEx w15:paraId="0C1C0AB6" w15:done="0"/>
  <w15:commentEx w15:paraId="775B2777" w15:done="0"/>
  <w15:commentEx w15:paraId="5EC96DFC" w15:done="0"/>
  <w15:commentEx w15:paraId="0039A56C" w15:done="0"/>
  <w15:commentEx w15:paraId="1B121A7A" w15:done="0"/>
  <w15:commentEx w15:paraId="4B719593" w15:done="0"/>
  <w15:commentEx w15:paraId="54FC2367" w15:done="0"/>
  <w15:commentEx w15:paraId="52940BFA" w15:done="0"/>
  <w15:commentEx w15:paraId="3F014290" w15:done="0"/>
  <w15:commentEx w15:paraId="312B86BA" w15:done="0"/>
  <w15:commentEx w15:paraId="239FB8BF" w15:done="0"/>
  <w15:commentEx w15:paraId="6135CB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7C3C9" w16cid:durableId="290F2941"/>
  <w16cid:commentId w16cid:paraId="3ED58238" w16cid:durableId="290F2957"/>
  <w16cid:commentId w16cid:paraId="0C1C0AB6" w16cid:durableId="291B04EF"/>
  <w16cid:commentId w16cid:paraId="775B2777" w16cid:durableId="290F29A0"/>
  <w16cid:commentId w16cid:paraId="5EC96DFC" w16cid:durableId="659A3929"/>
  <w16cid:commentId w16cid:paraId="0039A56C" w16cid:durableId="291377C1"/>
  <w16cid:commentId w16cid:paraId="1B121A7A" w16cid:durableId="290F29CF"/>
  <w16cid:commentId w16cid:paraId="4B719593" w16cid:durableId="290F29D9"/>
  <w16cid:commentId w16cid:paraId="54FC2367" w16cid:durableId="290F29F5"/>
  <w16cid:commentId w16cid:paraId="52940BFA" w16cid:durableId="290F2A1F"/>
  <w16cid:commentId w16cid:paraId="3F014290" w16cid:durableId="290F2A2A"/>
  <w16cid:commentId w16cid:paraId="312B86BA" w16cid:durableId="290F2D1A"/>
  <w16cid:commentId w16cid:paraId="239FB8BF" w16cid:durableId="290F2A3B"/>
  <w16cid:commentId w16cid:paraId="6135CB43" w16cid:durableId="290F2A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0E3A" w14:textId="77777777" w:rsidR="00C9081D" w:rsidRDefault="00C9081D" w:rsidP="000E5D72">
      <w:pPr>
        <w:spacing w:after="0"/>
      </w:pPr>
      <w:r>
        <w:separator/>
      </w:r>
    </w:p>
  </w:endnote>
  <w:endnote w:type="continuationSeparator" w:id="0">
    <w:p w14:paraId="18C40DFB" w14:textId="77777777" w:rsidR="00C9081D" w:rsidRDefault="00C9081D" w:rsidP="000E5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Garamond Pro">
    <w:altName w:val="Adobe Garamond Pro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3132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9FB4F" w14:textId="77777777" w:rsidR="00FF36AB" w:rsidRDefault="00FF36AB" w:rsidP="00FF36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EB0347" w14:textId="77777777" w:rsidR="00FF36AB" w:rsidRDefault="00FF36AB" w:rsidP="00C13B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4012" w14:textId="434F8BDB" w:rsidR="00FF36AB" w:rsidRPr="003513A7" w:rsidRDefault="00274842" w:rsidP="00B76382">
    <w:pPr>
      <w:pStyle w:val="Footer"/>
      <w:tabs>
        <w:tab w:val="clear" w:pos="4680"/>
        <w:tab w:val="clear" w:pos="9360"/>
        <w:tab w:val="right" w:pos="10800"/>
      </w:tabs>
      <w:rPr>
        <w:rFonts w:cs="Arial"/>
        <w:sz w:val="18"/>
      </w:rPr>
    </w:pPr>
    <w:r w:rsidRPr="003513A7">
      <w:rPr>
        <w:rFonts w:cs="Arial"/>
        <w:sz w:val="18"/>
      </w:rPr>
      <w:t>ENTERTAINMENT SERVICES AGREEMENT</w:t>
    </w:r>
    <w:r w:rsidR="00B76382" w:rsidRPr="003513A7">
      <w:rPr>
        <w:rFonts w:cs="Arial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4FA5F" wp14:editId="0395C9E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8580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8828E5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15pt" to="540pt,-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" strokecolor="black [3200]" strokeweight="1pt">
              <v:stroke joinstyle="miter"/>
            </v:line>
          </w:pict>
        </mc:Fallback>
      </mc:AlternateContent>
    </w:r>
    <w:r w:rsidR="00B76382" w:rsidRPr="003513A7">
      <w:rPr>
        <w:rFonts w:cs="Arial"/>
        <w:sz w:val="18"/>
      </w:rPr>
      <w:tab/>
    </w:r>
    <w:sdt>
      <w:sdtPr>
        <w:rPr>
          <w:rStyle w:val="PageNumber"/>
          <w:rFonts w:cs="Arial"/>
          <w:sz w:val="18"/>
        </w:rPr>
        <w:id w:val="-110857940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76382" w:rsidRPr="003513A7">
          <w:rPr>
            <w:rStyle w:val="PageNumber"/>
            <w:rFonts w:cs="Arial"/>
            <w:sz w:val="18"/>
          </w:rPr>
          <w:fldChar w:fldCharType="begin"/>
        </w:r>
        <w:r w:rsidR="00B76382" w:rsidRPr="003513A7">
          <w:rPr>
            <w:rStyle w:val="PageNumber"/>
            <w:rFonts w:cs="Arial"/>
            <w:sz w:val="18"/>
          </w:rPr>
          <w:instrText xml:space="preserve"> PAGE </w:instrText>
        </w:r>
        <w:r w:rsidR="00B76382" w:rsidRPr="003513A7">
          <w:rPr>
            <w:rStyle w:val="PageNumber"/>
            <w:rFonts w:cs="Arial"/>
            <w:sz w:val="18"/>
          </w:rPr>
          <w:fldChar w:fldCharType="separate"/>
        </w:r>
        <w:r w:rsidR="00B76382" w:rsidRPr="003513A7">
          <w:rPr>
            <w:rStyle w:val="PageNumber"/>
            <w:rFonts w:cs="Arial"/>
            <w:sz w:val="18"/>
          </w:rPr>
          <w:t>1</w:t>
        </w:r>
        <w:r w:rsidR="00B76382" w:rsidRPr="003513A7">
          <w:rPr>
            <w:rStyle w:val="PageNumber"/>
            <w:rFonts w:cs="Arial"/>
            <w:sz w:val="18"/>
          </w:rPr>
          <w:fldChar w:fldCharType="end"/>
        </w:r>
        <w:r w:rsidR="00B76382" w:rsidRPr="003513A7">
          <w:rPr>
            <w:rStyle w:val="PageNumber"/>
            <w:rFonts w:cs="Arial"/>
            <w:sz w:val="18"/>
          </w:rPr>
          <w:t xml:space="preserve"> of </w:t>
        </w:r>
        <w:r w:rsidR="00B76382" w:rsidRPr="003513A7">
          <w:rPr>
            <w:rStyle w:val="PageNumber"/>
            <w:rFonts w:cs="Arial"/>
            <w:sz w:val="18"/>
          </w:rPr>
          <w:fldChar w:fldCharType="begin"/>
        </w:r>
        <w:r w:rsidR="00B76382" w:rsidRPr="003513A7">
          <w:rPr>
            <w:rStyle w:val="PageNumber"/>
            <w:rFonts w:cs="Arial"/>
            <w:sz w:val="18"/>
          </w:rPr>
          <w:instrText xml:space="preserve"> NUMPAGES  \* MERGEFORMAT </w:instrText>
        </w:r>
        <w:r w:rsidR="00B76382" w:rsidRPr="003513A7">
          <w:rPr>
            <w:rStyle w:val="PageNumber"/>
            <w:rFonts w:cs="Arial"/>
            <w:sz w:val="18"/>
          </w:rPr>
          <w:fldChar w:fldCharType="separate"/>
        </w:r>
        <w:r w:rsidR="00B76382" w:rsidRPr="003513A7">
          <w:rPr>
            <w:rStyle w:val="PageNumber"/>
            <w:rFonts w:cs="Arial"/>
            <w:sz w:val="18"/>
          </w:rPr>
          <w:t>13</w:t>
        </w:r>
        <w:r w:rsidR="00B76382" w:rsidRPr="003513A7">
          <w:rPr>
            <w:rStyle w:val="PageNumber"/>
            <w:rFonts w:cs="Arial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5F1D" w14:textId="363FD280" w:rsidR="00FF36AB" w:rsidRPr="007A6400" w:rsidRDefault="00986D08" w:rsidP="008102C6">
    <w:pPr>
      <w:pStyle w:val="Footer"/>
      <w:tabs>
        <w:tab w:val="clear" w:pos="4680"/>
        <w:tab w:val="clear" w:pos="9360"/>
        <w:tab w:val="right" w:pos="10800"/>
      </w:tabs>
      <w:rPr>
        <w:sz w:val="18"/>
      </w:rPr>
    </w:pPr>
    <w:r w:rsidRPr="007A6400">
      <w:rPr>
        <w:sz w:val="18"/>
      </w:rPr>
      <w:t>ENTERTAINMENT SERVICES AGREEMENT</w:t>
    </w:r>
    <w:r w:rsidR="00F05583" w:rsidRPr="007A6400">
      <w:rPr>
        <w:noProof/>
        <w:sz w:val="18"/>
      </w:rPr>
      <w:t xml:space="preserve"> </w:t>
    </w:r>
    <w:r w:rsidR="00FF36AB" w:rsidRPr="007A6400"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08AE0" wp14:editId="0C8C7DE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8580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401294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15pt" to="540pt,-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" strokecolor="black [3200]" strokeweight="1pt">
              <v:stroke joinstyle="miter"/>
            </v:line>
          </w:pict>
        </mc:Fallback>
      </mc:AlternateContent>
    </w:r>
    <w:r w:rsidR="008102C6" w:rsidRPr="007A6400">
      <w:rPr>
        <w:sz w:val="18"/>
      </w:rPr>
      <w:tab/>
    </w:r>
    <w:sdt>
      <w:sdtPr>
        <w:rPr>
          <w:rStyle w:val="PageNumber"/>
          <w:sz w:val="18"/>
        </w:rPr>
        <w:id w:val="-82334970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102C6" w:rsidRPr="007A6400">
          <w:rPr>
            <w:rStyle w:val="PageNumber"/>
            <w:sz w:val="18"/>
          </w:rPr>
          <w:fldChar w:fldCharType="begin"/>
        </w:r>
        <w:r w:rsidR="008102C6" w:rsidRPr="007A6400">
          <w:rPr>
            <w:rStyle w:val="PageNumber"/>
            <w:sz w:val="18"/>
          </w:rPr>
          <w:instrText xml:space="preserve"> PAGE </w:instrText>
        </w:r>
        <w:r w:rsidR="008102C6" w:rsidRPr="007A6400">
          <w:rPr>
            <w:rStyle w:val="PageNumber"/>
            <w:sz w:val="18"/>
          </w:rPr>
          <w:fldChar w:fldCharType="separate"/>
        </w:r>
        <w:r w:rsidR="008102C6" w:rsidRPr="007A6400">
          <w:rPr>
            <w:rStyle w:val="PageNumber"/>
            <w:sz w:val="18"/>
          </w:rPr>
          <w:t>1</w:t>
        </w:r>
        <w:r w:rsidR="008102C6" w:rsidRPr="007A6400">
          <w:rPr>
            <w:rStyle w:val="PageNumber"/>
            <w:sz w:val="18"/>
          </w:rPr>
          <w:fldChar w:fldCharType="end"/>
        </w:r>
        <w:r w:rsidR="008102C6" w:rsidRPr="007A6400">
          <w:rPr>
            <w:rStyle w:val="PageNumber"/>
            <w:sz w:val="18"/>
          </w:rPr>
          <w:t xml:space="preserve"> of </w:t>
        </w:r>
        <w:r w:rsidR="008102C6" w:rsidRPr="007A6400">
          <w:rPr>
            <w:rStyle w:val="PageNumber"/>
            <w:sz w:val="18"/>
          </w:rPr>
          <w:fldChar w:fldCharType="begin"/>
        </w:r>
        <w:r w:rsidR="008102C6" w:rsidRPr="007A6400">
          <w:rPr>
            <w:rStyle w:val="PageNumber"/>
            <w:sz w:val="18"/>
          </w:rPr>
          <w:instrText xml:space="preserve"> NUMPAGES  \* MERGEFORMAT </w:instrText>
        </w:r>
        <w:r w:rsidR="008102C6" w:rsidRPr="007A6400">
          <w:rPr>
            <w:rStyle w:val="PageNumber"/>
            <w:sz w:val="18"/>
          </w:rPr>
          <w:fldChar w:fldCharType="separate"/>
        </w:r>
        <w:r w:rsidR="008102C6" w:rsidRPr="007A6400">
          <w:rPr>
            <w:rStyle w:val="PageNumber"/>
            <w:sz w:val="18"/>
          </w:rPr>
          <w:t>13</w:t>
        </w:r>
        <w:r w:rsidR="008102C6" w:rsidRPr="007A6400">
          <w:rPr>
            <w:rStyle w:val="PageNumber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0500" w14:textId="77777777" w:rsidR="00C9081D" w:rsidRDefault="00C9081D" w:rsidP="000E5D72">
      <w:pPr>
        <w:spacing w:after="0"/>
      </w:pPr>
      <w:r>
        <w:separator/>
      </w:r>
    </w:p>
  </w:footnote>
  <w:footnote w:type="continuationSeparator" w:id="0">
    <w:p w14:paraId="5B1275D9" w14:textId="77777777" w:rsidR="00C9081D" w:rsidRDefault="00C9081D" w:rsidP="000E5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840D" w14:textId="7D925B00" w:rsidR="00DE552B" w:rsidRDefault="00365C8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2C76B69" wp14:editId="1C1D6EC3">
          <wp:simplePos x="0" y="0"/>
          <wp:positionH relativeFrom="margin">
            <wp:posOffset>2933700</wp:posOffset>
          </wp:positionH>
          <wp:positionV relativeFrom="paragraph">
            <wp:posOffset>-174509</wp:posOffset>
          </wp:positionV>
          <wp:extent cx="987136" cy="643230"/>
          <wp:effectExtent l="0" t="0" r="381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shot 2023-11-27 at 5.50.13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136" cy="6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AC25D" w14:textId="4BD676A4" w:rsidR="00FF36AB" w:rsidRDefault="00FF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0A54" w14:textId="44A16A13" w:rsidR="002F2E3D" w:rsidRDefault="002F2E3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655"/>
    <w:multiLevelType w:val="hybridMultilevel"/>
    <w:tmpl w:val="B93CAA8E"/>
    <w:lvl w:ilvl="0" w:tplc="810ACC80">
      <w:start w:val="1"/>
      <w:numFmt w:val="decimal"/>
      <w:pStyle w:val="HeaderWITHnumber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3A03"/>
    <w:multiLevelType w:val="hybridMultilevel"/>
    <w:tmpl w:val="79C8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192D"/>
    <w:multiLevelType w:val="hybridMultilevel"/>
    <w:tmpl w:val="E97E18E8"/>
    <w:lvl w:ilvl="0" w:tplc="FD5EAE2A">
      <w:start w:val="1"/>
      <w:numFmt w:val="decimal"/>
      <w:lvlText w:val="%1."/>
      <w:lvlJc w:val="left"/>
      <w:pPr>
        <w:ind w:left="117" w:hanging="360"/>
      </w:pPr>
      <w:rPr>
        <w:rFonts w:ascii="Adobe Garamond Pro" w:eastAsia="Adobe Garamond Pro" w:hAnsi="Adobe Garamond Pro" w:cs="Adobe Garamond Pro" w:hint="default"/>
        <w:spacing w:val="-1"/>
        <w:w w:val="100"/>
        <w:sz w:val="24"/>
        <w:szCs w:val="24"/>
      </w:rPr>
    </w:lvl>
    <w:lvl w:ilvl="1" w:tplc="40F0966C">
      <w:start w:val="1"/>
      <w:numFmt w:val="upperLetter"/>
      <w:lvlText w:val="%2."/>
      <w:lvlJc w:val="left"/>
      <w:pPr>
        <w:ind w:left="1557" w:hanging="360"/>
      </w:pPr>
      <w:rPr>
        <w:rFonts w:ascii="Adobe Garamond Pro" w:eastAsia="Adobe Garamond Pro" w:hAnsi="Adobe Garamond Pro" w:cs="Adobe Garamond Pro" w:hint="default"/>
        <w:spacing w:val="-30"/>
        <w:w w:val="100"/>
        <w:sz w:val="24"/>
        <w:szCs w:val="24"/>
      </w:rPr>
    </w:lvl>
    <w:lvl w:ilvl="2" w:tplc="2EEA5458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40206EDA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37E605E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A4B6660C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58E83876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50AC324C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0B007896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3" w15:restartNumberingAfterBreak="0">
    <w:nsid w:val="75C60DB8"/>
    <w:multiLevelType w:val="hybridMultilevel"/>
    <w:tmpl w:val="61B26A62"/>
    <w:lvl w:ilvl="0" w:tplc="BF7813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E"/>
    <w:rsid w:val="00003F8A"/>
    <w:rsid w:val="00004102"/>
    <w:rsid w:val="00011F44"/>
    <w:rsid w:val="000139ED"/>
    <w:rsid w:val="000143DF"/>
    <w:rsid w:val="00020BD5"/>
    <w:rsid w:val="0002220F"/>
    <w:rsid w:val="00031071"/>
    <w:rsid w:val="00031722"/>
    <w:rsid w:val="000342D3"/>
    <w:rsid w:val="0003436C"/>
    <w:rsid w:val="00041397"/>
    <w:rsid w:val="00042425"/>
    <w:rsid w:val="000463C6"/>
    <w:rsid w:val="00052776"/>
    <w:rsid w:val="00055832"/>
    <w:rsid w:val="00055ABF"/>
    <w:rsid w:val="0005691A"/>
    <w:rsid w:val="0006068D"/>
    <w:rsid w:val="000608E1"/>
    <w:rsid w:val="00061C01"/>
    <w:rsid w:val="00062A1C"/>
    <w:rsid w:val="000677F0"/>
    <w:rsid w:val="00070EA7"/>
    <w:rsid w:val="00074F3E"/>
    <w:rsid w:val="0008133E"/>
    <w:rsid w:val="000917A2"/>
    <w:rsid w:val="000925E2"/>
    <w:rsid w:val="00093149"/>
    <w:rsid w:val="00094977"/>
    <w:rsid w:val="00094B9A"/>
    <w:rsid w:val="00094D65"/>
    <w:rsid w:val="000A4F07"/>
    <w:rsid w:val="000A60CE"/>
    <w:rsid w:val="000A74B7"/>
    <w:rsid w:val="000B06CB"/>
    <w:rsid w:val="000B12FC"/>
    <w:rsid w:val="000C101E"/>
    <w:rsid w:val="000C323E"/>
    <w:rsid w:val="000C7435"/>
    <w:rsid w:val="000D436B"/>
    <w:rsid w:val="000D4F33"/>
    <w:rsid w:val="000D7300"/>
    <w:rsid w:val="000E5D72"/>
    <w:rsid w:val="000E6508"/>
    <w:rsid w:val="000E6BBD"/>
    <w:rsid w:val="000E78B0"/>
    <w:rsid w:val="000E7970"/>
    <w:rsid w:val="000F2B73"/>
    <w:rsid w:val="000F33B9"/>
    <w:rsid w:val="000F5745"/>
    <w:rsid w:val="000F6CBA"/>
    <w:rsid w:val="000F788E"/>
    <w:rsid w:val="00100B4D"/>
    <w:rsid w:val="001016DA"/>
    <w:rsid w:val="001074EE"/>
    <w:rsid w:val="0011361D"/>
    <w:rsid w:val="00114F95"/>
    <w:rsid w:val="00117F8A"/>
    <w:rsid w:val="001227BC"/>
    <w:rsid w:val="00125A18"/>
    <w:rsid w:val="00126814"/>
    <w:rsid w:val="00127AF9"/>
    <w:rsid w:val="00130778"/>
    <w:rsid w:val="001322E6"/>
    <w:rsid w:val="00140E46"/>
    <w:rsid w:val="001411B2"/>
    <w:rsid w:val="0014170B"/>
    <w:rsid w:val="00141EAA"/>
    <w:rsid w:val="0014383B"/>
    <w:rsid w:val="00143895"/>
    <w:rsid w:val="00145301"/>
    <w:rsid w:val="001556B9"/>
    <w:rsid w:val="00155C1A"/>
    <w:rsid w:val="00157227"/>
    <w:rsid w:val="00165AC7"/>
    <w:rsid w:val="00175A05"/>
    <w:rsid w:val="0017622D"/>
    <w:rsid w:val="001878E3"/>
    <w:rsid w:val="001928C2"/>
    <w:rsid w:val="00196EFD"/>
    <w:rsid w:val="001A0240"/>
    <w:rsid w:val="001A0DF9"/>
    <w:rsid w:val="001A4BDB"/>
    <w:rsid w:val="001A4E6F"/>
    <w:rsid w:val="001A784D"/>
    <w:rsid w:val="001A7DF6"/>
    <w:rsid w:val="001B0042"/>
    <w:rsid w:val="001B040D"/>
    <w:rsid w:val="001B07DF"/>
    <w:rsid w:val="001B2A80"/>
    <w:rsid w:val="001B4732"/>
    <w:rsid w:val="001C49D1"/>
    <w:rsid w:val="001C4F21"/>
    <w:rsid w:val="001D3139"/>
    <w:rsid w:val="001D4F69"/>
    <w:rsid w:val="001D782D"/>
    <w:rsid w:val="001E3242"/>
    <w:rsid w:val="001E45DA"/>
    <w:rsid w:val="001E4C79"/>
    <w:rsid w:val="001E4CCD"/>
    <w:rsid w:val="001E54C3"/>
    <w:rsid w:val="001F168B"/>
    <w:rsid w:val="001F318C"/>
    <w:rsid w:val="001F49FB"/>
    <w:rsid w:val="001F4CD1"/>
    <w:rsid w:val="0021345A"/>
    <w:rsid w:val="00215DB1"/>
    <w:rsid w:val="002165BE"/>
    <w:rsid w:val="00220DEC"/>
    <w:rsid w:val="002234CC"/>
    <w:rsid w:val="00226A9B"/>
    <w:rsid w:val="00226BEA"/>
    <w:rsid w:val="002310D1"/>
    <w:rsid w:val="002372B9"/>
    <w:rsid w:val="00240ED0"/>
    <w:rsid w:val="00246258"/>
    <w:rsid w:val="00246FCF"/>
    <w:rsid w:val="00251C67"/>
    <w:rsid w:val="00254FC0"/>
    <w:rsid w:val="00256523"/>
    <w:rsid w:val="00256756"/>
    <w:rsid w:val="00260F84"/>
    <w:rsid w:val="00260FAB"/>
    <w:rsid w:val="0026268C"/>
    <w:rsid w:val="0027223D"/>
    <w:rsid w:val="002740DF"/>
    <w:rsid w:val="00274842"/>
    <w:rsid w:val="00284461"/>
    <w:rsid w:val="002875DF"/>
    <w:rsid w:val="002A7023"/>
    <w:rsid w:val="002B115E"/>
    <w:rsid w:val="002B1603"/>
    <w:rsid w:val="002B340B"/>
    <w:rsid w:val="002B71C7"/>
    <w:rsid w:val="002C43F8"/>
    <w:rsid w:val="002D2FB0"/>
    <w:rsid w:val="002D6554"/>
    <w:rsid w:val="002E0A7C"/>
    <w:rsid w:val="002E302E"/>
    <w:rsid w:val="002E7A97"/>
    <w:rsid w:val="002F0E32"/>
    <w:rsid w:val="002F2E3D"/>
    <w:rsid w:val="00300BA6"/>
    <w:rsid w:val="00301D9B"/>
    <w:rsid w:val="00303439"/>
    <w:rsid w:val="0030643A"/>
    <w:rsid w:val="00321272"/>
    <w:rsid w:val="00322926"/>
    <w:rsid w:val="00330923"/>
    <w:rsid w:val="003335DD"/>
    <w:rsid w:val="00337944"/>
    <w:rsid w:val="00341A27"/>
    <w:rsid w:val="00344F62"/>
    <w:rsid w:val="00345B6A"/>
    <w:rsid w:val="003513A7"/>
    <w:rsid w:val="00351A16"/>
    <w:rsid w:val="00355546"/>
    <w:rsid w:val="00355833"/>
    <w:rsid w:val="00356B8D"/>
    <w:rsid w:val="00362A64"/>
    <w:rsid w:val="00365C84"/>
    <w:rsid w:val="003676A0"/>
    <w:rsid w:val="00371647"/>
    <w:rsid w:val="00374280"/>
    <w:rsid w:val="00380250"/>
    <w:rsid w:val="003847CB"/>
    <w:rsid w:val="003877D9"/>
    <w:rsid w:val="00390941"/>
    <w:rsid w:val="003949DF"/>
    <w:rsid w:val="003A0A53"/>
    <w:rsid w:val="003B02D4"/>
    <w:rsid w:val="003B26A9"/>
    <w:rsid w:val="003B40CA"/>
    <w:rsid w:val="003B446F"/>
    <w:rsid w:val="003C0255"/>
    <w:rsid w:val="003C3527"/>
    <w:rsid w:val="003C6DCD"/>
    <w:rsid w:val="003D09DA"/>
    <w:rsid w:val="003D1929"/>
    <w:rsid w:val="003D3620"/>
    <w:rsid w:val="003E25B7"/>
    <w:rsid w:val="003E5E37"/>
    <w:rsid w:val="003E69EA"/>
    <w:rsid w:val="003E7E6A"/>
    <w:rsid w:val="003F0D2E"/>
    <w:rsid w:val="003F5C52"/>
    <w:rsid w:val="003F6EE9"/>
    <w:rsid w:val="003F71DA"/>
    <w:rsid w:val="0040227F"/>
    <w:rsid w:val="004023F8"/>
    <w:rsid w:val="004104EF"/>
    <w:rsid w:val="00410531"/>
    <w:rsid w:val="004105D0"/>
    <w:rsid w:val="0041083D"/>
    <w:rsid w:val="0041443A"/>
    <w:rsid w:val="00424D60"/>
    <w:rsid w:val="00432964"/>
    <w:rsid w:val="004333DB"/>
    <w:rsid w:val="004343AF"/>
    <w:rsid w:val="00434786"/>
    <w:rsid w:val="00436316"/>
    <w:rsid w:val="00440902"/>
    <w:rsid w:val="0044260E"/>
    <w:rsid w:val="00442D88"/>
    <w:rsid w:val="004431F1"/>
    <w:rsid w:val="00443B53"/>
    <w:rsid w:val="00447247"/>
    <w:rsid w:val="00450988"/>
    <w:rsid w:val="004579E5"/>
    <w:rsid w:val="00457D31"/>
    <w:rsid w:val="0046109A"/>
    <w:rsid w:val="00462B6C"/>
    <w:rsid w:val="00462F76"/>
    <w:rsid w:val="004649A6"/>
    <w:rsid w:val="00465429"/>
    <w:rsid w:val="00467481"/>
    <w:rsid w:val="00471EF4"/>
    <w:rsid w:val="00475C13"/>
    <w:rsid w:val="004775A8"/>
    <w:rsid w:val="0048474A"/>
    <w:rsid w:val="00484AA5"/>
    <w:rsid w:val="00486708"/>
    <w:rsid w:val="004954C4"/>
    <w:rsid w:val="00496408"/>
    <w:rsid w:val="00497F83"/>
    <w:rsid w:val="004A2D13"/>
    <w:rsid w:val="004A5642"/>
    <w:rsid w:val="004B2DFC"/>
    <w:rsid w:val="004B3F5E"/>
    <w:rsid w:val="004B482E"/>
    <w:rsid w:val="004B62C4"/>
    <w:rsid w:val="004C1CE6"/>
    <w:rsid w:val="004C2E25"/>
    <w:rsid w:val="004C3019"/>
    <w:rsid w:val="004C6000"/>
    <w:rsid w:val="004C7BED"/>
    <w:rsid w:val="004D0661"/>
    <w:rsid w:val="004D15DB"/>
    <w:rsid w:val="004D3437"/>
    <w:rsid w:val="004D7CB2"/>
    <w:rsid w:val="004E205E"/>
    <w:rsid w:val="004E2B46"/>
    <w:rsid w:val="004E36D7"/>
    <w:rsid w:val="004F37B3"/>
    <w:rsid w:val="004F5BB3"/>
    <w:rsid w:val="004F604D"/>
    <w:rsid w:val="0050223C"/>
    <w:rsid w:val="00504528"/>
    <w:rsid w:val="005108DE"/>
    <w:rsid w:val="00516CFF"/>
    <w:rsid w:val="00517BB3"/>
    <w:rsid w:val="00517DFB"/>
    <w:rsid w:val="0052513A"/>
    <w:rsid w:val="005333E5"/>
    <w:rsid w:val="00537386"/>
    <w:rsid w:val="0054096A"/>
    <w:rsid w:val="00543DEE"/>
    <w:rsid w:val="00544847"/>
    <w:rsid w:val="00545836"/>
    <w:rsid w:val="005626C8"/>
    <w:rsid w:val="0056528C"/>
    <w:rsid w:val="0057208B"/>
    <w:rsid w:val="005804DC"/>
    <w:rsid w:val="00581688"/>
    <w:rsid w:val="00583F3F"/>
    <w:rsid w:val="005926F0"/>
    <w:rsid w:val="00594896"/>
    <w:rsid w:val="005A047F"/>
    <w:rsid w:val="005A1111"/>
    <w:rsid w:val="005A1E8F"/>
    <w:rsid w:val="005B1E54"/>
    <w:rsid w:val="005B5F9E"/>
    <w:rsid w:val="005C6678"/>
    <w:rsid w:val="005C7ED0"/>
    <w:rsid w:val="005D3416"/>
    <w:rsid w:val="005D6480"/>
    <w:rsid w:val="005D6BF4"/>
    <w:rsid w:val="005E3A10"/>
    <w:rsid w:val="005E5A23"/>
    <w:rsid w:val="005F69DC"/>
    <w:rsid w:val="005F70CD"/>
    <w:rsid w:val="006009E9"/>
    <w:rsid w:val="006019A3"/>
    <w:rsid w:val="00601D3D"/>
    <w:rsid w:val="00602B02"/>
    <w:rsid w:val="00603C50"/>
    <w:rsid w:val="006124A2"/>
    <w:rsid w:val="00612F24"/>
    <w:rsid w:val="00622DDA"/>
    <w:rsid w:val="006239DA"/>
    <w:rsid w:val="00623BD6"/>
    <w:rsid w:val="006335BF"/>
    <w:rsid w:val="00642099"/>
    <w:rsid w:val="00644DCA"/>
    <w:rsid w:val="00646940"/>
    <w:rsid w:val="006474E9"/>
    <w:rsid w:val="00651557"/>
    <w:rsid w:val="00651CE7"/>
    <w:rsid w:val="006520D7"/>
    <w:rsid w:val="00653C5D"/>
    <w:rsid w:val="00660CC8"/>
    <w:rsid w:val="00660E62"/>
    <w:rsid w:val="00663691"/>
    <w:rsid w:val="0066426D"/>
    <w:rsid w:val="00666E63"/>
    <w:rsid w:val="00670A05"/>
    <w:rsid w:val="00677037"/>
    <w:rsid w:val="00677FC3"/>
    <w:rsid w:val="006809BB"/>
    <w:rsid w:val="00682551"/>
    <w:rsid w:val="00685064"/>
    <w:rsid w:val="006921CF"/>
    <w:rsid w:val="006945B3"/>
    <w:rsid w:val="006A0B19"/>
    <w:rsid w:val="006A1F02"/>
    <w:rsid w:val="006A2A7A"/>
    <w:rsid w:val="006A4B34"/>
    <w:rsid w:val="006A7DA3"/>
    <w:rsid w:val="006B035F"/>
    <w:rsid w:val="006B0FA6"/>
    <w:rsid w:val="006B4992"/>
    <w:rsid w:val="006B6D43"/>
    <w:rsid w:val="006C084A"/>
    <w:rsid w:val="006C571B"/>
    <w:rsid w:val="006C7A66"/>
    <w:rsid w:val="006D04CF"/>
    <w:rsid w:val="006D2943"/>
    <w:rsid w:val="006E0682"/>
    <w:rsid w:val="006E2975"/>
    <w:rsid w:val="006E2AD3"/>
    <w:rsid w:val="006E6A22"/>
    <w:rsid w:val="006F3C87"/>
    <w:rsid w:val="006F7252"/>
    <w:rsid w:val="0070374E"/>
    <w:rsid w:val="00712F31"/>
    <w:rsid w:val="00717A44"/>
    <w:rsid w:val="00720429"/>
    <w:rsid w:val="00721F10"/>
    <w:rsid w:val="00723EA8"/>
    <w:rsid w:val="0072474E"/>
    <w:rsid w:val="00725CA5"/>
    <w:rsid w:val="00726A20"/>
    <w:rsid w:val="00731DEC"/>
    <w:rsid w:val="00732C73"/>
    <w:rsid w:val="00741AED"/>
    <w:rsid w:val="00743EF9"/>
    <w:rsid w:val="00745226"/>
    <w:rsid w:val="00746A2E"/>
    <w:rsid w:val="00746BFF"/>
    <w:rsid w:val="00747D5E"/>
    <w:rsid w:val="0075299B"/>
    <w:rsid w:val="00754348"/>
    <w:rsid w:val="0075510E"/>
    <w:rsid w:val="00757622"/>
    <w:rsid w:val="00757E39"/>
    <w:rsid w:val="007603B6"/>
    <w:rsid w:val="0076086D"/>
    <w:rsid w:val="00765544"/>
    <w:rsid w:val="00774AA6"/>
    <w:rsid w:val="0077611F"/>
    <w:rsid w:val="00776EF6"/>
    <w:rsid w:val="00776FA0"/>
    <w:rsid w:val="00777986"/>
    <w:rsid w:val="0078483C"/>
    <w:rsid w:val="00784F8A"/>
    <w:rsid w:val="007875CD"/>
    <w:rsid w:val="00790CB5"/>
    <w:rsid w:val="0079260D"/>
    <w:rsid w:val="007926FC"/>
    <w:rsid w:val="0079308C"/>
    <w:rsid w:val="007A3A02"/>
    <w:rsid w:val="007A6400"/>
    <w:rsid w:val="007A72ED"/>
    <w:rsid w:val="007B1D00"/>
    <w:rsid w:val="007B614D"/>
    <w:rsid w:val="007B7179"/>
    <w:rsid w:val="007C0899"/>
    <w:rsid w:val="007C4F5C"/>
    <w:rsid w:val="007C6848"/>
    <w:rsid w:val="007D09A2"/>
    <w:rsid w:val="007D0F00"/>
    <w:rsid w:val="007E57F7"/>
    <w:rsid w:val="007E6BF2"/>
    <w:rsid w:val="007F0CDF"/>
    <w:rsid w:val="007F415A"/>
    <w:rsid w:val="007F4BF4"/>
    <w:rsid w:val="00806DAA"/>
    <w:rsid w:val="008102C6"/>
    <w:rsid w:val="00811154"/>
    <w:rsid w:val="00815CAB"/>
    <w:rsid w:val="00822C81"/>
    <w:rsid w:val="00827C04"/>
    <w:rsid w:val="00832D79"/>
    <w:rsid w:val="008347BE"/>
    <w:rsid w:val="00834FFD"/>
    <w:rsid w:val="00836F2F"/>
    <w:rsid w:val="00840CF1"/>
    <w:rsid w:val="008428A5"/>
    <w:rsid w:val="008574D5"/>
    <w:rsid w:val="00857C0F"/>
    <w:rsid w:val="00860DF2"/>
    <w:rsid w:val="00866109"/>
    <w:rsid w:val="008731A9"/>
    <w:rsid w:val="0087512D"/>
    <w:rsid w:val="0087639D"/>
    <w:rsid w:val="00880326"/>
    <w:rsid w:val="00882A5B"/>
    <w:rsid w:val="008871B0"/>
    <w:rsid w:val="0089127B"/>
    <w:rsid w:val="00894753"/>
    <w:rsid w:val="008A2556"/>
    <w:rsid w:val="008A2979"/>
    <w:rsid w:val="008A3F72"/>
    <w:rsid w:val="008A7A36"/>
    <w:rsid w:val="008B1220"/>
    <w:rsid w:val="008B1C9A"/>
    <w:rsid w:val="008B2BA2"/>
    <w:rsid w:val="008B3424"/>
    <w:rsid w:val="008B632B"/>
    <w:rsid w:val="008B6DB7"/>
    <w:rsid w:val="008C081D"/>
    <w:rsid w:val="008C4695"/>
    <w:rsid w:val="008C64D4"/>
    <w:rsid w:val="008D0BAD"/>
    <w:rsid w:val="008D2EDA"/>
    <w:rsid w:val="008D5E96"/>
    <w:rsid w:val="008D6CD5"/>
    <w:rsid w:val="008D75EA"/>
    <w:rsid w:val="008E1BC3"/>
    <w:rsid w:val="008E2A35"/>
    <w:rsid w:val="008E527D"/>
    <w:rsid w:val="008E782B"/>
    <w:rsid w:val="008F2FF7"/>
    <w:rsid w:val="008F56BC"/>
    <w:rsid w:val="008F72A9"/>
    <w:rsid w:val="009008CF"/>
    <w:rsid w:val="009109D2"/>
    <w:rsid w:val="00912FCC"/>
    <w:rsid w:val="0091508C"/>
    <w:rsid w:val="00930C3B"/>
    <w:rsid w:val="00931B18"/>
    <w:rsid w:val="00932F50"/>
    <w:rsid w:val="00936A19"/>
    <w:rsid w:val="009378D6"/>
    <w:rsid w:val="00945781"/>
    <w:rsid w:val="00950B6D"/>
    <w:rsid w:val="00950ECA"/>
    <w:rsid w:val="0095534B"/>
    <w:rsid w:val="00976120"/>
    <w:rsid w:val="00977B12"/>
    <w:rsid w:val="009819E3"/>
    <w:rsid w:val="00982E54"/>
    <w:rsid w:val="009862E1"/>
    <w:rsid w:val="00986C2B"/>
    <w:rsid w:val="00986D08"/>
    <w:rsid w:val="00987895"/>
    <w:rsid w:val="00992213"/>
    <w:rsid w:val="009A05DC"/>
    <w:rsid w:val="009A1D83"/>
    <w:rsid w:val="009A2C50"/>
    <w:rsid w:val="009A3196"/>
    <w:rsid w:val="009A40E9"/>
    <w:rsid w:val="009A63C9"/>
    <w:rsid w:val="009A661F"/>
    <w:rsid w:val="009A6B27"/>
    <w:rsid w:val="009A76BA"/>
    <w:rsid w:val="009C1C30"/>
    <w:rsid w:val="009C3789"/>
    <w:rsid w:val="009C49C1"/>
    <w:rsid w:val="009C5E93"/>
    <w:rsid w:val="009C66DC"/>
    <w:rsid w:val="009D3017"/>
    <w:rsid w:val="009E632C"/>
    <w:rsid w:val="009F2871"/>
    <w:rsid w:val="009F41CD"/>
    <w:rsid w:val="009F548F"/>
    <w:rsid w:val="00A029E9"/>
    <w:rsid w:val="00A02A3D"/>
    <w:rsid w:val="00A043EB"/>
    <w:rsid w:val="00A06EF9"/>
    <w:rsid w:val="00A06F7F"/>
    <w:rsid w:val="00A07F55"/>
    <w:rsid w:val="00A129BF"/>
    <w:rsid w:val="00A1703B"/>
    <w:rsid w:val="00A17CA5"/>
    <w:rsid w:val="00A30C10"/>
    <w:rsid w:val="00A36A30"/>
    <w:rsid w:val="00A40836"/>
    <w:rsid w:val="00A40CC1"/>
    <w:rsid w:val="00A41AD8"/>
    <w:rsid w:val="00A44E53"/>
    <w:rsid w:val="00A5238A"/>
    <w:rsid w:val="00A527C0"/>
    <w:rsid w:val="00A5444C"/>
    <w:rsid w:val="00A64F2C"/>
    <w:rsid w:val="00A75919"/>
    <w:rsid w:val="00A76454"/>
    <w:rsid w:val="00A77BA8"/>
    <w:rsid w:val="00A808F8"/>
    <w:rsid w:val="00A849CB"/>
    <w:rsid w:val="00A916E9"/>
    <w:rsid w:val="00A97977"/>
    <w:rsid w:val="00AA1954"/>
    <w:rsid w:val="00AA2CD7"/>
    <w:rsid w:val="00AA6822"/>
    <w:rsid w:val="00AA6DEC"/>
    <w:rsid w:val="00AA70F8"/>
    <w:rsid w:val="00AA743F"/>
    <w:rsid w:val="00AB17EE"/>
    <w:rsid w:val="00AB1C1E"/>
    <w:rsid w:val="00AB2A26"/>
    <w:rsid w:val="00AB4AD7"/>
    <w:rsid w:val="00AB5954"/>
    <w:rsid w:val="00AB7277"/>
    <w:rsid w:val="00AC0DD7"/>
    <w:rsid w:val="00AC6102"/>
    <w:rsid w:val="00AC6B89"/>
    <w:rsid w:val="00AC7048"/>
    <w:rsid w:val="00AC71A4"/>
    <w:rsid w:val="00AD08BC"/>
    <w:rsid w:val="00AD0C96"/>
    <w:rsid w:val="00AD20FB"/>
    <w:rsid w:val="00AE1EF3"/>
    <w:rsid w:val="00AE44C1"/>
    <w:rsid w:val="00AE7C41"/>
    <w:rsid w:val="00AF1F83"/>
    <w:rsid w:val="00AF3A00"/>
    <w:rsid w:val="00AF3B97"/>
    <w:rsid w:val="00AF3E11"/>
    <w:rsid w:val="00AF4272"/>
    <w:rsid w:val="00B0021D"/>
    <w:rsid w:val="00B00772"/>
    <w:rsid w:val="00B03A75"/>
    <w:rsid w:val="00B06539"/>
    <w:rsid w:val="00B07861"/>
    <w:rsid w:val="00B117F6"/>
    <w:rsid w:val="00B11D58"/>
    <w:rsid w:val="00B24133"/>
    <w:rsid w:val="00B304E0"/>
    <w:rsid w:val="00B31E2E"/>
    <w:rsid w:val="00B33F1D"/>
    <w:rsid w:val="00B36A09"/>
    <w:rsid w:val="00B37649"/>
    <w:rsid w:val="00B430AF"/>
    <w:rsid w:val="00B4615C"/>
    <w:rsid w:val="00B53DB0"/>
    <w:rsid w:val="00B76382"/>
    <w:rsid w:val="00B76F43"/>
    <w:rsid w:val="00B77A45"/>
    <w:rsid w:val="00B815CD"/>
    <w:rsid w:val="00B83F04"/>
    <w:rsid w:val="00B84D44"/>
    <w:rsid w:val="00B873AD"/>
    <w:rsid w:val="00B937E8"/>
    <w:rsid w:val="00B97FA9"/>
    <w:rsid w:val="00BA072E"/>
    <w:rsid w:val="00BA0CBD"/>
    <w:rsid w:val="00BA13E1"/>
    <w:rsid w:val="00BA546D"/>
    <w:rsid w:val="00BB1444"/>
    <w:rsid w:val="00BB485D"/>
    <w:rsid w:val="00BB7B92"/>
    <w:rsid w:val="00BB7F56"/>
    <w:rsid w:val="00BC64C0"/>
    <w:rsid w:val="00BD0A2F"/>
    <w:rsid w:val="00BD131F"/>
    <w:rsid w:val="00BD7E86"/>
    <w:rsid w:val="00BE4916"/>
    <w:rsid w:val="00BE601C"/>
    <w:rsid w:val="00BE70A3"/>
    <w:rsid w:val="00BF40C3"/>
    <w:rsid w:val="00BF4797"/>
    <w:rsid w:val="00C00AB5"/>
    <w:rsid w:val="00C06295"/>
    <w:rsid w:val="00C13B0B"/>
    <w:rsid w:val="00C15CB5"/>
    <w:rsid w:val="00C173EC"/>
    <w:rsid w:val="00C21853"/>
    <w:rsid w:val="00C23021"/>
    <w:rsid w:val="00C269C1"/>
    <w:rsid w:val="00C308D4"/>
    <w:rsid w:val="00C404D2"/>
    <w:rsid w:val="00C41722"/>
    <w:rsid w:val="00C42A1A"/>
    <w:rsid w:val="00C43612"/>
    <w:rsid w:val="00C4654C"/>
    <w:rsid w:val="00C50EF2"/>
    <w:rsid w:val="00C522DB"/>
    <w:rsid w:val="00C52573"/>
    <w:rsid w:val="00C52AA9"/>
    <w:rsid w:val="00C5328C"/>
    <w:rsid w:val="00C5383A"/>
    <w:rsid w:val="00C571D6"/>
    <w:rsid w:val="00C578D7"/>
    <w:rsid w:val="00C63336"/>
    <w:rsid w:val="00C70BA5"/>
    <w:rsid w:val="00C71EDD"/>
    <w:rsid w:val="00C76875"/>
    <w:rsid w:val="00C84239"/>
    <w:rsid w:val="00C8475A"/>
    <w:rsid w:val="00C8492B"/>
    <w:rsid w:val="00C84CB8"/>
    <w:rsid w:val="00C9013B"/>
    <w:rsid w:val="00C9081D"/>
    <w:rsid w:val="00C90B4E"/>
    <w:rsid w:val="00C91FC0"/>
    <w:rsid w:val="00C94EC2"/>
    <w:rsid w:val="00C956EA"/>
    <w:rsid w:val="00C95C8B"/>
    <w:rsid w:val="00C9732C"/>
    <w:rsid w:val="00CA37B0"/>
    <w:rsid w:val="00CA3869"/>
    <w:rsid w:val="00CA736D"/>
    <w:rsid w:val="00CB1299"/>
    <w:rsid w:val="00CB2211"/>
    <w:rsid w:val="00CB23ED"/>
    <w:rsid w:val="00CB4E5D"/>
    <w:rsid w:val="00CB69F3"/>
    <w:rsid w:val="00CB7FD5"/>
    <w:rsid w:val="00CC260E"/>
    <w:rsid w:val="00CC39A8"/>
    <w:rsid w:val="00CC4558"/>
    <w:rsid w:val="00CC6661"/>
    <w:rsid w:val="00CC7FEF"/>
    <w:rsid w:val="00CD4219"/>
    <w:rsid w:val="00CD4281"/>
    <w:rsid w:val="00CD4CF8"/>
    <w:rsid w:val="00CD5433"/>
    <w:rsid w:val="00CD5B0F"/>
    <w:rsid w:val="00CD7F41"/>
    <w:rsid w:val="00CE32BF"/>
    <w:rsid w:val="00CE4B00"/>
    <w:rsid w:val="00CE5C93"/>
    <w:rsid w:val="00CF16CA"/>
    <w:rsid w:val="00CF32D0"/>
    <w:rsid w:val="00CF7328"/>
    <w:rsid w:val="00D03D39"/>
    <w:rsid w:val="00D03F11"/>
    <w:rsid w:val="00D05A97"/>
    <w:rsid w:val="00D10125"/>
    <w:rsid w:val="00D10D81"/>
    <w:rsid w:val="00D1705C"/>
    <w:rsid w:val="00D20F16"/>
    <w:rsid w:val="00D23121"/>
    <w:rsid w:val="00D23F0B"/>
    <w:rsid w:val="00D31951"/>
    <w:rsid w:val="00D344E0"/>
    <w:rsid w:val="00D36678"/>
    <w:rsid w:val="00D441FB"/>
    <w:rsid w:val="00D50BD0"/>
    <w:rsid w:val="00D512CB"/>
    <w:rsid w:val="00D52B08"/>
    <w:rsid w:val="00D53C64"/>
    <w:rsid w:val="00D57CA1"/>
    <w:rsid w:val="00D57D76"/>
    <w:rsid w:val="00D61105"/>
    <w:rsid w:val="00D643F4"/>
    <w:rsid w:val="00D74102"/>
    <w:rsid w:val="00D762B4"/>
    <w:rsid w:val="00D80A6E"/>
    <w:rsid w:val="00D82F9C"/>
    <w:rsid w:val="00D85789"/>
    <w:rsid w:val="00D86FA8"/>
    <w:rsid w:val="00D9227B"/>
    <w:rsid w:val="00D9596A"/>
    <w:rsid w:val="00D97906"/>
    <w:rsid w:val="00DA0C4A"/>
    <w:rsid w:val="00DA1997"/>
    <w:rsid w:val="00DA7489"/>
    <w:rsid w:val="00DB199F"/>
    <w:rsid w:val="00DB75F1"/>
    <w:rsid w:val="00DC458B"/>
    <w:rsid w:val="00DC5BFB"/>
    <w:rsid w:val="00DC6A58"/>
    <w:rsid w:val="00DD3B1E"/>
    <w:rsid w:val="00DE09A8"/>
    <w:rsid w:val="00DE45A2"/>
    <w:rsid w:val="00DE552B"/>
    <w:rsid w:val="00DF05A3"/>
    <w:rsid w:val="00DF1C54"/>
    <w:rsid w:val="00DF4E72"/>
    <w:rsid w:val="00DF6EC8"/>
    <w:rsid w:val="00E060A2"/>
    <w:rsid w:val="00E118D0"/>
    <w:rsid w:val="00E13A9C"/>
    <w:rsid w:val="00E14005"/>
    <w:rsid w:val="00E16FD6"/>
    <w:rsid w:val="00E24FB3"/>
    <w:rsid w:val="00E252D3"/>
    <w:rsid w:val="00E25451"/>
    <w:rsid w:val="00E25C05"/>
    <w:rsid w:val="00E25DD0"/>
    <w:rsid w:val="00E322F1"/>
    <w:rsid w:val="00E33D23"/>
    <w:rsid w:val="00E42DFB"/>
    <w:rsid w:val="00E43B48"/>
    <w:rsid w:val="00E443A6"/>
    <w:rsid w:val="00E477FF"/>
    <w:rsid w:val="00E509DC"/>
    <w:rsid w:val="00E57532"/>
    <w:rsid w:val="00E61507"/>
    <w:rsid w:val="00E7092B"/>
    <w:rsid w:val="00E70C8B"/>
    <w:rsid w:val="00E70C9B"/>
    <w:rsid w:val="00E72A89"/>
    <w:rsid w:val="00E73063"/>
    <w:rsid w:val="00E75261"/>
    <w:rsid w:val="00E816DE"/>
    <w:rsid w:val="00E8174B"/>
    <w:rsid w:val="00E82E21"/>
    <w:rsid w:val="00E83C87"/>
    <w:rsid w:val="00E872F6"/>
    <w:rsid w:val="00E90374"/>
    <w:rsid w:val="00E9327D"/>
    <w:rsid w:val="00E97816"/>
    <w:rsid w:val="00E97889"/>
    <w:rsid w:val="00EA0ABC"/>
    <w:rsid w:val="00EA106F"/>
    <w:rsid w:val="00EA735C"/>
    <w:rsid w:val="00EA76AA"/>
    <w:rsid w:val="00EB13FB"/>
    <w:rsid w:val="00EB4AE5"/>
    <w:rsid w:val="00EC28C7"/>
    <w:rsid w:val="00EC2FEE"/>
    <w:rsid w:val="00ED05B8"/>
    <w:rsid w:val="00ED2D5B"/>
    <w:rsid w:val="00ED5FFF"/>
    <w:rsid w:val="00ED726D"/>
    <w:rsid w:val="00EF0044"/>
    <w:rsid w:val="00EF094D"/>
    <w:rsid w:val="00EF63A3"/>
    <w:rsid w:val="00F04AE9"/>
    <w:rsid w:val="00F05583"/>
    <w:rsid w:val="00F05C11"/>
    <w:rsid w:val="00F0664F"/>
    <w:rsid w:val="00F10B16"/>
    <w:rsid w:val="00F10BD6"/>
    <w:rsid w:val="00F14EE3"/>
    <w:rsid w:val="00F170E7"/>
    <w:rsid w:val="00F174A6"/>
    <w:rsid w:val="00F2505F"/>
    <w:rsid w:val="00F2631A"/>
    <w:rsid w:val="00F279BC"/>
    <w:rsid w:val="00F32E54"/>
    <w:rsid w:val="00F347A3"/>
    <w:rsid w:val="00F41AC2"/>
    <w:rsid w:val="00F42632"/>
    <w:rsid w:val="00F45158"/>
    <w:rsid w:val="00F45349"/>
    <w:rsid w:val="00F471A7"/>
    <w:rsid w:val="00F478DC"/>
    <w:rsid w:val="00F51A25"/>
    <w:rsid w:val="00F54545"/>
    <w:rsid w:val="00F55200"/>
    <w:rsid w:val="00F57D3B"/>
    <w:rsid w:val="00F6443C"/>
    <w:rsid w:val="00F674BF"/>
    <w:rsid w:val="00F74984"/>
    <w:rsid w:val="00F7713B"/>
    <w:rsid w:val="00F8430B"/>
    <w:rsid w:val="00F84BE5"/>
    <w:rsid w:val="00F8615D"/>
    <w:rsid w:val="00F91DA7"/>
    <w:rsid w:val="00F92AFA"/>
    <w:rsid w:val="00F9402E"/>
    <w:rsid w:val="00F97C4C"/>
    <w:rsid w:val="00F97EAE"/>
    <w:rsid w:val="00F97FEE"/>
    <w:rsid w:val="00FA3ED9"/>
    <w:rsid w:val="00FA5A06"/>
    <w:rsid w:val="00FC4B6D"/>
    <w:rsid w:val="00FC5417"/>
    <w:rsid w:val="00FC7ED0"/>
    <w:rsid w:val="00FD2A17"/>
    <w:rsid w:val="00FD2ED4"/>
    <w:rsid w:val="00FD4762"/>
    <w:rsid w:val="00FD486E"/>
    <w:rsid w:val="00FD6B83"/>
    <w:rsid w:val="00FD6CB3"/>
    <w:rsid w:val="00FE2D28"/>
    <w:rsid w:val="00FE2FD0"/>
    <w:rsid w:val="00FE5872"/>
    <w:rsid w:val="00FF1EAD"/>
    <w:rsid w:val="00FF36AB"/>
    <w:rsid w:val="00FF6827"/>
    <w:rsid w:val="00FF6D60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84EB"/>
  <w15:chartTrackingRefBased/>
  <w15:docId w15:val="{93E99CF2-FF29-D247-8DF0-0047781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7A3"/>
    <w:pPr>
      <w:keepLines/>
      <w:spacing w:after="120"/>
    </w:pPr>
    <w:rPr>
      <w:rFonts w:ascii="Arial" w:hAnsi="Arial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1EDD"/>
    <w:pPr>
      <w:widowControl w:val="0"/>
      <w:autoSpaceDE w:val="0"/>
      <w:autoSpaceDN w:val="0"/>
      <w:spacing w:line="480" w:lineRule="auto"/>
      <w:contextualSpacing/>
    </w:pPr>
    <w:rPr>
      <w:rFonts w:ascii="Adobe Garamond Pro" w:eastAsia="Adobe Garamond Pro" w:hAnsi="Adobe Garamond Pro" w:cs="Adobe Garamond Pro"/>
    </w:rPr>
  </w:style>
  <w:style w:type="character" w:customStyle="1" w:styleId="BodyTextChar">
    <w:name w:val="Body Text Char"/>
    <w:basedOn w:val="DefaultParagraphFont"/>
    <w:link w:val="BodyText"/>
    <w:uiPriority w:val="1"/>
    <w:rsid w:val="00C71EDD"/>
    <w:rPr>
      <w:rFonts w:ascii="Adobe Garamond Pro" w:eastAsia="Adobe Garamond Pro" w:hAnsi="Adobe Garamond Pro" w:cs="Adobe Garamond Pro"/>
    </w:rPr>
  </w:style>
  <w:style w:type="paragraph" w:styleId="ListParagraph">
    <w:name w:val="List Paragraph"/>
    <w:basedOn w:val="Normal"/>
    <w:uiPriority w:val="1"/>
    <w:qFormat/>
    <w:rsid w:val="003B02D4"/>
    <w:pPr>
      <w:widowControl w:val="0"/>
      <w:numPr>
        <w:numId w:val="2"/>
      </w:numPr>
      <w:tabs>
        <w:tab w:val="left" w:pos="450"/>
        <w:tab w:val="left" w:pos="8356"/>
      </w:tabs>
      <w:autoSpaceDE w:val="0"/>
      <w:autoSpaceDN w:val="0"/>
      <w:ind w:left="360"/>
      <w:contextualSpacing/>
      <w:jc w:val="both"/>
    </w:pPr>
    <w:rPr>
      <w:rFonts w:eastAsia="Adobe Garamond Pro" w:cs="Calibr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D03F11"/>
    <w:rPr>
      <w:rFonts w:ascii="Adobe Garamond Pro" w:hAnsi="Adobe Garamond Pro"/>
      <w:b w:val="0"/>
      <w:i w:val="0"/>
      <w:caps w:val="0"/>
      <w:smallCaps w:val="0"/>
      <w:strike w:val="0"/>
      <w:dstrike w:val="0"/>
      <w:shadow w:val="0"/>
      <w:emboss w:val="0"/>
      <w:imprint w:val="0"/>
      <w:vanish w:val="0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D72"/>
  </w:style>
  <w:style w:type="paragraph" w:styleId="Footer">
    <w:name w:val="footer"/>
    <w:basedOn w:val="Normal"/>
    <w:link w:val="FooterChar"/>
    <w:uiPriority w:val="99"/>
    <w:unhideWhenUsed/>
    <w:rsid w:val="000E5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72"/>
  </w:style>
  <w:style w:type="character" w:styleId="PageNumber">
    <w:name w:val="page number"/>
    <w:basedOn w:val="DefaultParagraphFont"/>
    <w:uiPriority w:val="99"/>
    <w:semiHidden/>
    <w:unhideWhenUsed/>
    <w:rsid w:val="00C13B0B"/>
  </w:style>
  <w:style w:type="paragraph" w:customStyle="1" w:styleId="Headernonumbering">
    <w:name w:val="Header (no numbering)"/>
    <w:basedOn w:val="Normal"/>
    <w:qFormat/>
    <w:rsid w:val="00583F3F"/>
    <w:pPr>
      <w:pBdr>
        <w:bottom w:val="single" w:sz="18" w:space="5" w:color="7030A0"/>
      </w:pBdr>
      <w:tabs>
        <w:tab w:val="left" w:pos="8356"/>
      </w:tabs>
      <w:spacing w:before="240"/>
      <w:ind w:left="720" w:hanging="720"/>
    </w:pPr>
    <w:rPr>
      <w:rFonts w:cs="Calibri"/>
      <w:b/>
    </w:rPr>
  </w:style>
  <w:style w:type="paragraph" w:customStyle="1" w:styleId="HeaderWITHnumbering">
    <w:name w:val="Header (WITH numbering)"/>
    <w:basedOn w:val="Headernonumbering"/>
    <w:qFormat/>
    <w:rsid w:val="008574D5"/>
    <w:pPr>
      <w:numPr>
        <w:numId w:val="3"/>
      </w:numPr>
      <w:ind w:hanging="720"/>
    </w:pPr>
  </w:style>
  <w:style w:type="paragraph" w:customStyle="1" w:styleId="NOSPACINGLIST">
    <w:name w:val="NO SPACING LIST"/>
    <w:basedOn w:val="ListParagraph"/>
    <w:qFormat/>
    <w:rsid w:val="00FF6827"/>
    <w:pPr>
      <w:spacing w:after="0"/>
      <w:ind w:left="720"/>
    </w:pPr>
  </w:style>
  <w:style w:type="table" w:styleId="TableGrid">
    <w:name w:val="Table Grid"/>
    <w:basedOn w:val="TableNormal"/>
    <w:uiPriority w:val="39"/>
    <w:rsid w:val="00F6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0ECA"/>
  </w:style>
  <w:style w:type="character" w:styleId="CommentReference">
    <w:name w:val="annotation reference"/>
    <w:basedOn w:val="DefaultParagraphFont"/>
    <w:uiPriority w:val="99"/>
    <w:semiHidden/>
    <w:unhideWhenUsed/>
    <w:rsid w:val="001E4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p.net/manual/en/datetime.format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E2CD91-B4A0-994F-8867-52489317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2023-12-06T20:35:00Z</dcterms:created>
  <dcterms:modified xsi:type="dcterms:W3CDTF">2023-12-06T20:35:00Z</dcterms:modified>
</cp:coreProperties>
</file>